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vertAnchor="text" w:tblpY="-283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155"/>
        <w:gridCol w:w="992"/>
        <w:gridCol w:w="709"/>
        <w:gridCol w:w="992"/>
        <w:gridCol w:w="1559"/>
        <w:gridCol w:w="851"/>
        <w:gridCol w:w="2126"/>
      </w:tblGrid>
      <w:tr w:rsidR="00B37DC0" w:rsidTr="00B37DC0">
        <w:trPr>
          <w:trHeight w:val="460"/>
        </w:trPr>
        <w:tc>
          <w:tcPr>
            <w:tcW w:w="2692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6"/>
                <w:szCs w:val="6"/>
              </w:rPr>
            </w:pPr>
            <w:bookmarkStart w:id="0" w:name="_heading=h.gjdgxs" w:colFirst="0" w:colLast="0"/>
            <w:bookmarkEnd w:id="0"/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Cognome del candidato: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Tipo di UAS: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del candidato:</w:t>
            </w: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sz w:val="4"/>
                <w:szCs w:val="4"/>
              </w:rPr>
            </w:pPr>
          </w:p>
          <w:p w:rsidR="00B37DC0" w:rsidRDefault="00B37DC0" w:rsidP="00B37DC0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Registrazione UAS: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41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Documento di riconoscimento</w:t>
            </w: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 codice fiscale:</w:t>
            </w: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Luogo: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RPr="0023691C" w:rsidTr="00B37DC0">
        <w:trPr>
          <w:trHeight w:val="441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Tipo e Numero Certificato di competenza posseduto</w:t>
            </w: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Numero dell’Accreditamento rilasciato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Pr="0023691C" w:rsidRDefault="00B37DC0" w:rsidP="00B37DC0">
            <w:pPr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</w:tc>
      </w:tr>
      <w:tr w:rsidR="00B37DC0" w:rsidTr="00B37DC0">
        <w:trPr>
          <w:trHeight w:val="401"/>
        </w:trPr>
        <w:tc>
          <w:tcPr>
            <w:tcW w:w="2692" w:type="dxa"/>
            <w:gridSpan w:val="2"/>
            <w:tcBorders>
              <w:left w:val="single" w:sz="18" w:space="0" w:color="000000"/>
            </w:tcBorders>
          </w:tcPr>
          <w:p w:rsidR="00B37DC0" w:rsidRPr="0023691C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  <w:lang w:val="fr-FR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Stato di emissione:</w:t>
            </w: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7"/>
                <w:szCs w:val="7"/>
              </w:rPr>
            </w:pPr>
          </w:p>
        </w:tc>
        <w:tc>
          <w:tcPr>
            <w:tcW w:w="2693" w:type="dxa"/>
            <w:gridSpan w:val="3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410" w:type="dxa"/>
            <w:gridSpan w:val="2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7"/>
                <w:szCs w:val="7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Firma del candidato: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c>
          <w:tcPr>
            <w:tcW w:w="992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Valutazione generale:</w:t>
            </w:r>
          </w:p>
          <w:p w:rsidR="00B37DC0" w:rsidRDefault="00B37DC0" w:rsidP="00B37DC0">
            <w:pPr>
              <w:tabs>
                <w:tab w:val="left" w:pos="458"/>
              </w:tabs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Osservazioni e possibili aree di miglioramento:</w:t>
            </w: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450"/>
        </w:trPr>
        <w:tc>
          <w:tcPr>
            <w:tcW w:w="1537" w:type="dxa"/>
            <w:tcBorders>
              <w:left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Nominativo valutatore</w:t>
            </w: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gridSpan w:val="2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Tipologia di scenario addestrativo (STS 01/IT STS, STS02)</w:t>
            </w:r>
          </w:p>
        </w:tc>
        <w:tc>
          <w:tcPr>
            <w:tcW w:w="2977" w:type="dxa"/>
            <w:gridSpan w:val="2"/>
            <w:tcBorders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B37DC0" w:rsidTr="00B37DC0">
        <w:trPr>
          <w:trHeight w:val="805"/>
        </w:trPr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Luogo:</w:t>
            </w:r>
          </w:p>
        </w:tc>
        <w:tc>
          <w:tcPr>
            <w:tcW w:w="2147" w:type="dxa"/>
            <w:gridSpan w:val="2"/>
            <w:tcBorders>
              <w:bottom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Data: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:rsidR="00B37DC0" w:rsidRDefault="00B37DC0" w:rsidP="00B37DC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Firma/e:</w:t>
            </w:r>
          </w:p>
        </w:tc>
        <w:tc>
          <w:tcPr>
            <w:tcW w:w="297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</w:tbl>
    <w:p w:rsidR="00B82B39" w:rsidRDefault="00B82B39"/>
    <w:p w:rsidR="00B82B39" w:rsidRDefault="00B82B39">
      <w:bookmarkStart w:id="1" w:name="_heading=h.30j0zll" w:colFirst="0" w:colLast="0"/>
      <w:bookmarkEnd w:id="1"/>
    </w:p>
    <w:p w:rsidR="00B37DC0" w:rsidRDefault="00B37DC0"/>
    <w:p w:rsidR="00B37DC0" w:rsidRDefault="00B37DC0"/>
    <w:p w:rsidR="00B82B39" w:rsidRDefault="00B82B39">
      <w:pPr>
        <w:rPr>
          <w:rFonts w:ascii="Arial" w:eastAsia="Arial" w:hAnsi="Arial" w:cs="Arial"/>
        </w:rPr>
      </w:pPr>
    </w:p>
    <w:p w:rsidR="00B37DC0" w:rsidRDefault="00B37DC0">
      <w:pPr>
        <w:rPr>
          <w:rFonts w:ascii="Arial" w:eastAsia="Arial" w:hAnsi="Arial" w:cs="Arial"/>
        </w:rPr>
      </w:pPr>
    </w:p>
    <w:p w:rsidR="00B82B39" w:rsidRDefault="00B82B39">
      <w:pPr>
        <w:rPr>
          <w:rFonts w:ascii="Arial" w:eastAsia="Arial" w:hAnsi="Arial" w:cs="Arial"/>
        </w:rPr>
      </w:pPr>
    </w:p>
    <w:tbl>
      <w:tblPr>
        <w:tblStyle w:val="a0"/>
        <w:tblpPr w:leftFromText="141" w:rightFromText="141" w:vertAnchor="text" w:tblpXSpec="center" w:tblpY="1"/>
        <w:tblOverlap w:val="never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779"/>
        <w:gridCol w:w="922"/>
      </w:tblGrid>
      <w:tr w:rsidR="00B82B39" w:rsidTr="00B37DC0">
        <w:trPr>
          <w:trHeight w:val="285"/>
        </w:trPr>
        <w:tc>
          <w:tcPr>
            <w:tcW w:w="8359" w:type="dxa"/>
            <w:vMerge w:val="restart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472C4"/>
                <w:sz w:val="22"/>
                <w:szCs w:val="22"/>
              </w:rPr>
              <w:lastRenderedPageBreak/>
              <w:t>MANOVRE E PROCEDURE</w:t>
            </w:r>
          </w:p>
        </w:tc>
        <w:tc>
          <w:tcPr>
            <w:tcW w:w="1701" w:type="dxa"/>
            <w:gridSpan w:val="2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Punteggio di valutazione </w:t>
            </w:r>
          </w:p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(da 0 a 10)</w:t>
            </w:r>
          </w:p>
        </w:tc>
      </w:tr>
      <w:tr w:rsidR="00B82B39" w:rsidTr="00B37DC0">
        <w:trPr>
          <w:trHeight w:val="421"/>
        </w:trPr>
        <w:tc>
          <w:tcPr>
            <w:tcW w:w="8359" w:type="dxa"/>
            <w:vMerge/>
            <w:vAlign w:val="center"/>
          </w:tcPr>
          <w:p w:rsidR="00B82B39" w:rsidRDefault="00B82B39" w:rsidP="00B37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VLOS</w:t>
            </w: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B</w:t>
            </w:r>
            <w:r w:rsidR="00B37DC0"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VLO</w:t>
            </w:r>
            <w:r>
              <w:rPr>
                <w:rFonts w:ascii="Arial" w:eastAsia="Arial" w:hAnsi="Arial" w:cs="Arial"/>
                <w:b/>
                <w:color w:val="4472C4"/>
                <w:sz w:val="16"/>
                <w:szCs w:val="16"/>
              </w:rPr>
              <w:t>S</w:t>
            </w:r>
          </w:p>
        </w:tc>
      </w:tr>
      <w:tr w:rsidR="00B82B39" w:rsidTr="00B37DC0">
        <w:trPr>
          <w:trHeight w:val="344"/>
        </w:trPr>
        <w:tc>
          <w:tcPr>
            <w:tcW w:w="10060" w:type="dxa"/>
            <w:gridSpan w:val="3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Azioni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-Volo </w:t>
            </w: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37DC0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Identificare gli obiettivi dell’operazione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B37DC0" w:rsidTr="00B37DC0">
        <w:trPr>
          <w:trHeight w:val="510"/>
        </w:trPr>
        <w:tc>
          <w:tcPr>
            <w:tcW w:w="8359" w:type="dxa"/>
            <w:vAlign w:val="center"/>
          </w:tcPr>
          <w:p w:rsidR="00B37DC0" w:rsidRDefault="00B37DC0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volume delle operazioni definito e i relativi buffer (ad es. il buffer contro i rischi a terra) siano adatti all’operazione prevista;</w:t>
            </w:r>
          </w:p>
        </w:tc>
        <w:tc>
          <w:tcPr>
            <w:tcW w:w="779" w:type="dxa"/>
            <w:vAlign w:val="center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37DC0" w:rsidRDefault="00B37DC0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Avvistare, nel volume delle operazioni, gli ostacoli che potrebbero impedire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Stabilire se la velocità e/o la direzione del vento possano essere influenzate dalla topografia o dagli ostacoli nel volume delle operazioni;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spacing w:before="40"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Selezionare i dati pertinenti sulle informazioni relative allo spazio aereo (comprese le zone geografiche dell’UAS) che possono influire sull’operazione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l’UAS sia adatto all’operazione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carico utile selezionato sia compatibile con l’UAS impiegato per l’operazione;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Attuare le misure necessarie per rispettare le limitazioni e le condizioni applicabili al volume delle operazioni e al buffer contro i rischi a terra per l’operazione prevista, conformemente alle procedure di cui al manuale delle operazioni per lo scenario pertinente;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Attuare le procedure necessarie alle operazioni nello spazio aereo controllato, compreso un protocollo per comunicare con l’ATC e ottenere autorizzazioni e istruzioni, se necessario;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Confermare la presenza in loco di tutti i documenti necessari per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Fornire istruzioni a tutti i partecipanti in merito all’operazione pianificata.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Valutare la condizione generale dell’UAS;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Garantire che tutti i componenti amovibili dell’UAS siano adeguatamente fissati;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le configurazioni software dell’UAS siano compatibili;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Calibrare la strumentazione dell’UAS;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Individuare eventuali difetti che possano compromettere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livello di energia della batteria sia sufficiente per l’operazione prevista;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Accertarsi che il sistema di terminazione del volo dell’UAS e il suo sistema di accensione siano operativi;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Verificare il corretto funzionamento del collegamento per le funzioni di comando e controllo;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Attivare la funzione di geo-consapevolezza e caricarvi le informazioni (se la funzione di geo-consapevolezza è disponibile);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Configurare i sistemi di limitazione dell’altezza e della velocità (se disponibili).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Conoscenza delle azioni fondamentali da intraprendere nel caso in cui si verifichi una situazione di emergenza, compresi i problemi relativi all’UAS, o sorga il rischio di collisione durante il volo.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Scansione dello spazio aereo;</w:t>
            </w: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510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Operazioni con gli osservatori dello spazio aereo: posizionamento adeguato degli osservatori dello spazio aereo e piano di prevenzione delle conflittualità comprendente fraseologia, coordinamento e mezzi di comunicazione.</w:t>
            </w: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338"/>
        </w:trPr>
        <w:tc>
          <w:tcPr>
            <w:tcW w:w="10060" w:type="dxa"/>
            <w:gridSpan w:val="3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 di Volo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Provvedere a una sorveglianza efficace e mantenere l’aeromobile senza equipaggio entro la distanza di visibilità (VLOS) in ogni momento, ai fini della consapevolezza situazionale del luogo in relazione al volume delle operazioni e agli altri utenti dello spazio aereo, agli ostacoli, al terreno e alle persone che non sono coinvolte in alcun momento.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</w:tr>
      <w:tr w:rsidR="00B82B39" w:rsidTr="00B37DC0">
        <w:trPr>
          <w:trHeight w:val="454"/>
        </w:trPr>
        <w:tc>
          <w:tcPr>
            <w:tcW w:w="10060" w:type="dxa"/>
            <w:gridSpan w:val="3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Effettuare manovre di volo accurate e controllate ad altezze e su distanze diverse, rappresentative dell’STS corrispondente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(in modalità manuale/senza l’ausilio del GNSS o sistema equivalente, se installato)</w:t>
            </w:r>
            <w:r>
              <w:rPr>
                <w:rFonts w:ascii="Arial" w:eastAsia="Arial" w:hAnsi="Arial" w:cs="Arial"/>
                <w:sz w:val="16"/>
                <w:szCs w:val="16"/>
              </w:rPr>
              <w:t>. Devono essere effettuate almeno le manovre seguenti: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Volo stazionario (solo per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multicotteri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Transizione dal volo stazionario al volo in avanti (solo per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multicotteri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Salita e discesa dal volo livellato;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Virate in volo livellato;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Controllo della velocità in volo livellato;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Azioni dopo un’avaria al motore/sistema di propulsione;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Azione evasiva (manovre) per evitare collisioni.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344"/>
        </w:trPr>
        <w:tc>
          <w:tcPr>
            <w:tcW w:w="10060" w:type="dxa"/>
            <w:gridSpan w:val="3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Volo in condizioni anomale: (con l’ausilio del GNSS, se installato, solo in STS-02)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l’interruzione parziale o completa dell’alimentazione del sistema di propulsione dell’aeromobile senza equipaggio, garantendo al tempo stesso la sicurezza dei terzi a terra;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la traiettoria dell’aeromobile senza equipaggio in situazioni anomale;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tcBorders>
              <w:bottom w:val="single" w:sz="4" w:space="0" w:color="000000"/>
            </w:tcBorders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una situazione in cui le apparecchiature di posizionamento dell’aeromobile senza equipaggio siano compromesse;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una situazione in cui si verifichi la presenza di una persona non coinvolta all’interno del volume delle operazioni o dell’area di terra controllata, e adottare le misure opportune per mantenere la sicurezza;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Reagire e rimediare con azioni correttive adeguate alle situazioni in cui è probabile che l’aeromobile senza equipaggio superi i limiti della geografia di volo (procedure di contingenza) e del volume delle operazioni (procedure di emergenza) definiti durante la preparazione del volo;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Gestire la situazione in cui un aeromobile si avvicini al volume delle operazioni;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Dimostrare la validità del metodo di recupero in seguito alla perdita deliberata (simulata) del collegamento per le funzioni di comando e il controllo.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Procedura di atterraggio a distanza in coordinamento con l’osservatore</w:t>
            </w:r>
          </w:p>
        </w:tc>
        <w:tc>
          <w:tcPr>
            <w:tcW w:w="779" w:type="dxa"/>
            <w:vAlign w:val="center"/>
          </w:tcPr>
          <w:p w:rsidR="00B82B39" w:rsidRDefault="00B53E67" w:rsidP="00B37DC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N/A</w:t>
            </w: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294"/>
        </w:trPr>
        <w:tc>
          <w:tcPr>
            <w:tcW w:w="10060" w:type="dxa"/>
            <w:gridSpan w:val="3"/>
            <w:vAlign w:val="center"/>
          </w:tcPr>
          <w:p w:rsidR="00B82B39" w:rsidRDefault="00B53E67" w:rsidP="00B37DC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Azioni Post-Volo</w:t>
            </w: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Spegnere e mettere in sicurezza l’UAS.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Effettuare un’ispezione post-volo e registrare qualsiasi dato pertinente alla condizione generale dell’UAS (sistemi, componenti e fonti di energia) e all’affaticamento dell’equipaggio.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Tenere un debriefing in merito all’operazione.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82B39" w:rsidTr="00B37DC0">
        <w:trPr>
          <w:trHeight w:val="454"/>
        </w:trPr>
        <w:tc>
          <w:tcPr>
            <w:tcW w:w="8359" w:type="dxa"/>
            <w:vAlign w:val="center"/>
          </w:tcPr>
          <w:p w:rsidR="00B82B39" w:rsidRDefault="00B53E67" w:rsidP="00B37DC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Individuare le situazioni in cui si è reso necessario un rapporto di eventi e compilare tale rapporto, come richiesto.</w:t>
            </w:r>
          </w:p>
        </w:tc>
        <w:tc>
          <w:tcPr>
            <w:tcW w:w="779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B82B39" w:rsidRDefault="00B82B39" w:rsidP="00B37DC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82B39" w:rsidRDefault="00B37DC0">
      <w:r>
        <w:lastRenderedPageBreak/>
        <w:br w:type="textWrapping" w:clear="all"/>
      </w:r>
    </w:p>
    <w:sectPr w:rsidR="00B82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79" w:rsidRDefault="00C74479">
      <w:r>
        <w:separator/>
      </w:r>
    </w:p>
  </w:endnote>
  <w:endnote w:type="continuationSeparator" w:id="0">
    <w:p w:rsidR="00C74479" w:rsidRDefault="00C7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F8E" w:rsidRDefault="00DF0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B39" w:rsidRDefault="00B53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ALLEGATO </w:t>
    </w:r>
    <w:bookmarkStart w:id="2" w:name="_GoBack"/>
    <w:r>
      <w:rPr>
        <w:rFonts w:ascii="Arial" w:eastAsia="Arial" w:hAnsi="Arial" w:cs="Arial"/>
        <w:color w:val="000000"/>
        <w:sz w:val="20"/>
        <w:szCs w:val="20"/>
      </w:rPr>
      <w:t xml:space="preserve">B                                                                                                                             </w:t>
    </w:r>
    <w:bookmarkEnd w:id="2"/>
    <w:r w:rsidR="00DF0F8E">
      <w:rPr>
        <w:rFonts w:ascii="Arial" w:eastAsia="Arial" w:hAnsi="Arial" w:cs="Arial"/>
        <w:color w:val="000000"/>
        <w:sz w:val="20"/>
        <w:szCs w:val="20"/>
      </w:rPr>
      <w:t>novembre</w:t>
    </w:r>
    <w:r>
      <w:rPr>
        <w:rFonts w:ascii="Arial" w:eastAsia="Arial" w:hAnsi="Arial" w:cs="Arial"/>
        <w:color w:val="000000"/>
        <w:sz w:val="20"/>
        <w:szCs w:val="20"/>
      </w:rPr>
      <w:t xml:space="preserve"> 202</w:t>
    </w:r>
    <w:r w:rsidR="00DF0F8E">
      <w:rPr>
        <w:rFonts w:ascii="Arial" w:eastAsia="Arial" w:hAnsi="Arial" w:cs="Arial"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F8E" w:rsidRDefault="00DF0F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79" w:rsidRDefault="00C74479">
      <w:r>
        <w:separator/>
      </w:r>
    </w:p>
  </w:footnote>
  <w:footnote w:type="continuationSeparator" w:id="0">
    <w:p w:rsidR="00C74479" w:rsidRDefault="00C7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F8E" w:rsidRDefault="00DF0F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B39" w:rsidRDefault="00B53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2232660</wp:posOffset>
              </wp:positionH>
              <wp:positionV relativeFrom="paragraph">
                <wp:posOffset>-20955</wp:posOffset>
              </wp:positionV>
              <wp:extent cx="1714500" cy="857250"/>
              <wp:effectExtent l="0" t="0" r="19050" b="19050"/>
              <wp:wrapSquare wrapText="bothSides" distT="45720" distB="45720" distL="114300" distR="114300"/>
              <wp:docPr id="218" name="Rettango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82B39" w:rsidRPr="0023691C" w:rsidRDefault="0023691C" w:rsidP="0023691C">
                          <w:pPr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Logo</w:t>
                          </w:r>
                          <w:r w:rsidR="00B53E67"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e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numero dell’Attestato di R</w:t>
                          </w:r>
                          <w:r w:rsidR="00B53E67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iconoscimento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della 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18" o:spid="_x0000_s1026" style="position:absolute;margin-left:175.8pt;margin-top:-1.65pt;width:13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">
              <v:stroke startarrowwidth="narrow" startarrowlength="short" endarrowwidth="narrow" endarrowlength="short"/>
              <v:textbox inset="2.53958mm,1.2694mm,2.53958mm,1.2694mm">
                <w:txbxContent>
                  <w:p w:rsidR="00B82B39" w:rsidRPr="0023691C" w:rsidRDefault="0023691C" w:rsidP="0023691C">
                    <w:pPr>
                      <w:jc w:val="center"/>
                      <w:textDirection w:val="btLr"/>
                      <w:rPr>
                        <w:rFonts w:ascii="Calibri" w:eastAsia="Calibri" w:hAnsi="Calibri" w:cs="Calibri"/>
                        <w:color w:val="000000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Logo</w:t>
                    </w:r>
                    <w:r w:rsidR="00B53E67"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e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numero dell’Attestato di R</w:t>
                    </w:r>
                    <w:r w:rsidR="00B53E67">
                      <w:rPr>
                        <w:rFonts w:ascii="Calibri" w:eastAsia="Calibri" w:hAnsi="Calibri" w:cs="Calibri"/>
                        <w:color w:val="000000"/>
                      </w:rPr>
                      <w:t>iconoscimento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della RE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82B39" w:rsidRDefault="00B82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F8E" w:rsidRDefault="00DF0F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39"/>
    <w:rsid w:val="0023691C"/>
    <w:rsid w:val="00B37DC0"/>
    <w:rsid w:val="00B53E67"/>
    <w:rsid w:val="00B82B39"/>
    <w:rsid w:val="00C74479"/>
    <w:rsid w:val="00D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2E6B"/>
  <w15:docId w15:val="{95613DB2-38DD-477D-A428-2B6FFC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D5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A4273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zoO83d8ZuO7PDbvfzqSqh92FOg==">AMUW2mVRl0HcmpHHrvdVTO2MWorkw/J+6kiWM+9dtd5ru+q8Q0b088OZ3qZYO7i6g/arF+P9KkhM7FBBVDzpOVuleuurXXqjzYMYWWKLV7V15LJq7CgHNmVdJIWxA/I/u3we5V4PLwzn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Generali Livio</cp:lastModifiedBy>
  <cp:revision>3</cp:revision>
  <dcterms:created xsi:type="dcterms:W3CDTF">2021-12-22T08:45:00Z</dcterms:created>
  <dcterms:modified xsi:type="dcterms:W3CDTF">2023-11-03T11:10:00Z</dcterms:modified>
</cp:coreProperties>
</file>