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985"/>
        <w:gridCol w:w="992"/>
        <w:gridCol w:w="1134"/>
        <w:gridCol w:w="1843"/>
        <w:gridCol w:w="2126"/>
        <w:gridCol w:w="2551"/>
      </w:tblGrid>
      <w:tr w:rsidR="00C0535A" w:rsidRPr="00765C3F" w:rsidTr="00236538">
        <w:trPr>
          <w:trHeight w:val="1109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65C3F" w:rsidRDefault="00C0535A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DICHIARAZIONE</w:t>
            </w:r>
            <w:r w:rsidR="00765C3F"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 xml:space="preserve"> </w:t>
            </w:r>
          </w:p>
          <w:p w:rsidR="00C0535A" w:rsidRDefault="00765C3F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>DECLARATION</w:t>
            </w:r>
          </w:p>
          <w:p w:rsidR="00C0535A" w:rsidRPr="00765C3F" w:rsidRDefault="00C30165" w:rsidP="001E4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 conformità al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 xml:space="preserve">egolamento </w:t>
            </w:r>
            <w:r w:rsidR="001E416C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esecuzione 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 xml:space="preserve">(UE) n.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2018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>/</w:t>
            </w:r>
            <w:r w:rsidR="001E416C">
              <w:rPr>
                <w:rFonts w:ascii="Arial" w:eastAsia="Times New Roman" w:hAnsi="Arial" w:cs="Arial"/>
                <w:color w:val="000000"/>
                <w:lang w:eastAsia="it-IT"/>
              </w:rPr>
              <w:t>1976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della Commissione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in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accordance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with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Commission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="00877DC4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Implementing</w:t>
            </w:r>
            <w:proofErr w:type="spellEnd"/>
            <w:r w:rsidR="00877DC4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Regulation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(E</w:t>
            </w:r>
            <w:r w:rsidR="00D10ACE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U) </w:t>
            </w:r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201</w:t>
            </w:r>
            <w:r w:rsidR="00D10ACE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8/</w:t>
            </w:r>
            <w:r w:rsidR="001E416C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1976</w:t>
            </w:r>
          </w:p>
        </w:tc>
      </w:tr>
      <w:tr w:rsidR="00BF1217" w:rsidRPr="00BF1217" w:rsidTr="00AB6D47">
        <w:trPr>
          <w:trHeight w:val="389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OPERATORE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OPERATOR</w:t>
            </w:r>
          </w:p>
        </w:tc>
      </w:tr>
      <w:tr w:rsidR="00AB6D47" w:rsidRPr="00BF1217" w:rsidTr="00152626">
        <w:trPr>
          <w:trHeight w:val="395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F1217" w:rsidRDefault="00C30165" w:rsidP="00C3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Nome</w:t>
            </w:r>
            <w:r w:rsidR="00AB6D4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="00AB6D4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="00AB6D4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AB6D47" w:rsidRPr="00BF1217" w:rsidTr="005E49CD">
        <w:trPr>
          <w:trHeight w:val="431"/>
        </w:trPr>
        <w:tc>
          <w:tcPr>
            <w:tcW w:w="1063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F3085A" w:rsidRDefault="00440C23" w:rsidP="00CD4EBC">
            <w:pPr>
              <w:spacing w:after="0" w:line="240" w:lineRule="auto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AB6D47" w:rsidRPr="00C30165" w:rsidTr="00152626">
        <w:trPr>
          <w:trHeight w:val="403"/>
        </w:trPr>
        <w:tc>
          <w:tcPr>
            <w:tcW w:w="10631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C30165" w:rsidRDefault="00AB6D47" w:rsidP="00346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proofErr w:type="spellStart"/>
            <w:r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Luogo</w:t>
            </w:r>
            <w:proofErr w:type="spellEnd"/>
            <w:r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della</w:t>
            </w:r>
            <w:proofErr w:type="spellEnd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sede</w:t>
            </w:r>
            <w:proofErr w:type="spellEnd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principale</w:t>
            </w:r>
            <w:proofErr w:type="spellEnd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di</w:t>
            </w:r>
            <w:proofErr w:type="spellEnd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attività</w:t>
            </w:r>
            <w:proofErr w:type="spellEnd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30165"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dell’operatore</w:t>
            </w:r>
            <w:proofErr w:type="spellEnd"/>
            <w:r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:</w:t>
            </w:r>
            <w:r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br/>
            </w:r>
            <w:r w:rsidR="00D10ACE" w:rsidRPr="00D10ACE">
              <w:rPr>
                <w:rFonts w:ascii="Arial" w:hAnsi="Arial" w:cs="Arial"/>
                <w:i/>
                <w:sz w:val="14"/>
                <w:szCs w:val="20"/>
                <w:lang w:val="en-US"/>
              </w:rPr>
              <w:t>Place where the operator has its principal place of business</w:t>
            </w:r>
            <w:r w:rsidR="00D10ACE" w:rsidRPr="00D10ACE">
              <w:rPr>
                <w:i/>
                <w:sz w:val="14"/>
                <w:szCs w:val="20"/>
                <w:lang w:val="en-US"/>
              </w:rPr>
              <w:t xml:space="preserve"> </w:t>
            </w:r>
          </w:p>
        </w:tc>
      </w:tr>
      <w:tr w:rsidR="00AB6D47" w:rsidRPr="00BF1217" w:rsidTr="005E49CD">
        <w:trPr>
          <w:trHeight w:val="433"/>
        </w:trPr>
        <w:tc>
          <w:tcPr>
            <w:tcW w:w="1063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152626" w:rsidRDefault="00440C23" w:rsidP="00377588">
            <w:pPr>
              <w:spacing w:after="0" w:line="240" w:lineRule="auto"/>
              <w:rPr>
                <w:rFonts w:ascii="Arial" w:hAnsi="Arial" w:cs="Arial"/>
              </w:rPr>
            </w:pPr>
            <w:r w:rsidRPr="001526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152626">
              <w:rPr>
                <w:rFonts w:ascii="Arial" w:hAnsi="Arial" w:cs="Arial"/>
              </w:rPr>
              <w:instrText xml:space="preserve"> FORMTEXT </w:instrText>
            </w:r>
            <w:r w:rsidRPr="00152626">
              <w:rPr>
                <w:rFonts w:ascii="Arial" w:hAnsi="Arial" w:cs="Arial"/>
              </w:rPr>
            </w:r>
            <w:r w:rsidRPr="00152626">
              <w:rPr>
                <w:rFonts w:ascii="Arial" w:hAnsi="Arial" w:cs="Arial"/>
              </w:rPr>
              <w:fldChar w:fldCharType="separate"/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Pr="00152626">
              <w:rPr>
                <w:rFonts w:ascii="Arial" w:hAnsi="Arial" w:cs="Arial"/>
              </w:rPr>
              <w:fldChar w:fldCharType="end"/>
            </w:r>
          </w:p>
        </w:tc>
      </w:tr>
      <w:tr w:rsidR="00AB6D47" w:rsidRPr="00BF1217" w:rsidTr="00152626">
        <w:trPr>
          <w:trHeight w:val="401"/>
        </w:trPr>
        <w:tc>
          <w:tcPr>
            <w:tcW w:w="10631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F1217" w:rsidRDefault="00CF2E2B" w:rsidP="00CF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Dati di contatto</w:t>
            </w:r>
            <w:r w:rsidR="00AB6D4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: </w:t>
            </w:r>
            <w:r w:rsidR="00AB6D4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="001E416C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</w:t>
            </w:r>
            <w:r w:rsidR="00AB6D4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ontact</w:t>
            </w:r>
            <w:proofErr w:type="spellEnd"/>
            <w:r w:rsidR="00AB6D4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AB6D4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details</w:t>
            </w:r>
            <w:proofErr w:type="spellEnd"/>
          </w:p>
        </w:tc>
      </w:tr>
      <w:tr w:rsidR="00AB6D47" w:rsidRPr="00BF1217" w:rsidTr="005E49CD">
        <w:trPr>
          <w:trHeight w:val="416"/>
        </w:trPr>
        <w:tc>
          <w:tcPr>
            <w:tcW w:w="106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F3085A" w:rsidRDefault="00440C23" w:rsidP="00377588">
            <w:pPr>
              <w:spacing w:after="0" w:line="240" w:lineRule="auto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30165" w:rsidRPr="00BF1217" w:rsidTr="00D74B2C">
        <w:trPr>
          <w:trHeight w:val="418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30165" w:rsidRPr="00BF1217" w:rsidRDefault="00CF2E2B" w:rsidP="00CF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OPERAZIONI CON ALIANTE</w:t>
            </w:r>
            <w:r w:rsidR="00C30165"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="001E416C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SAILPLANE</w:t>
            </w:r>
            <w:r w:rsidR="00C30165"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 xml:space="preserve"> OPERATION</w:t>
            </w:r>
          </w:p>
        </w:tc>
      </w:tr>
      <w:tr w:rsidR="00C30165" w:rsidRPr="00D10ACE" w:rsidTr="00FB0CB7">
        <w:trPr>
          <w:trHeight w:val="375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30165" w:rsidRPr="00D10ACE" w:rsidRDefault="00B642D0" w:rsidP="00B642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inizio dell’</w:t>
            </w:r>
            <w:r w:rsidR="00C30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attività commerciale e, ove pertinente, data del passaggio a una operazione commerciale esistente</w:t>
            </w:r>
            <w:r w:rsidR="00C30165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: </w:t>
            </w:r>
            <w:r w:rsidR="00C30165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Starting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date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of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commercial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operation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and,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where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relevant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, date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of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change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to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existing</w:t>
            </w:r>
            <w:proofErr w:type="spellEnd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 xml:space="preserve"> commercial </w:t>
            </w:r>
            <w:proofErr w:type="spellStart"/>
            <w:r w:rsidR="00D10ACE" w:rsidRPr="00D10ACE">
              <w:rPr>
                <w:rFonts w:ascii="Arial" w:hAnsi="Arial" w:cs="Arial"/>
                <w:i/>
                <w:sz w:val="14"/>
                <w:szCs w:val="14"/>
              </w:rPr>
              <w:t>operation</w:t>
            </w:r>
            <w:proofErr w:type="spellEnd"/>
            <w:r w:rsidR="00C30165" w:rsidRPr="00D10ACE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:</w:t>
            </w:r>
          </w:p>
        </w:tc>
      </w:tr>
      <w:tr w:rsidR="00C30165" w:rsidRPr="00BF1217" w:rsidTr="00FB0CB7">
        <w:trPr>
          <w:trHeight w:val="411"/>
        </w:trPr>
        <w:tc>
          <w:tcPr>
            <w:tcW w:w="1063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C30165" w:rsidRPr="00BF1217" w:rsidRDefault="00440C23" w:rsidP="00FB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30165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30165" w:rsidRPr="00F3085A">
              <w:rPr>
                <w:rFonts w:ascii="Arial" w:hAnsi="Arial" w:cs="Arial"/>
                <w:noProof/>
              </w:rPr>
              <w:t> </w:t>
            </w:r>
            <w:r w:rsidR="00C30165" w:rsidRPr="00F3085A">
              <w:rPr>
                <w:rFonts w:ascii="Arial" w:hAnsi="Arial" w:cs="Arial"/>
                <w:noProof/>
              </w:rPr>
              <w:t> </w:t>
            </w:r>
            <w:r w:rsidR="00C30165" w:rsidRPr="00F3085A">
              <w:rPr>
                <w:rFonts w:ascii="Arial" w:hAnsi="Arial" w:cs="Arial"/>
                <w:noProof/>
              </w:rPr>
              <w:t> </w:t>
            </w:r>
            <w:r w:rsidR="00C30165" w:rsidRPr="00F3085A">
              <w:rPr>
                <w:rFonts w:ascii="Arial" w:hAnsi="Arial" w:cs="Arial"/>
                <w:noProof/>
              </w:rPr>
              <w:t> </w:t>
            </w:r>
            <w:r w:rsidR="00C30165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30165" w:rsidRPr="00A142CC" w:rsidTr="00944A2D">
        <w:trPr>
          <w:trHeight w:val="493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:rsidR="00421FBB" w:rsidRPr="00BF1217" w:rsidRDefault="00C30165" w:rsidP="00C3016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Informazioni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relative all’aliante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agli alianti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usati,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ll’operazione commerciale/sulle operazioni commerciali e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gestione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del mantenimento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dell’aeronavigabilità</w:t>
            </w:r>
            <w:r w:rsidRPr="00C301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1</w:t>
            </w:r>
          </w:p>
          <w:p w:rsidR="00C30165" w:rsidRDefault="00421FBB" w:rsidP="00421FBB">
            <w:pPr>
              <w:pStyle w:val="Default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421FB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Information on 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sailplane</w:t>
            </w:r>
            <w:r w:rsidRPr="00421FBB">
              <w:rPr>
                <w:rFonts w:ascii="Arial" w:hAnsi="Arial" w:cs="Arial"/>
                <w:i/>
                <w:sz w:val="14"/>
                <w:szCs w:val="14"/>
                <w:lang w:val="en-US"/>
              </w:rPr>
              <w:t>(s) used, commercial operation(s) and continuing airworthiness management</w:t>
            </w:r>
            <w:r w:rsidRPr="00421FBB">
              <w:rPr>
                <w:rFonts w:ascii="Arial" w:hAnsi="Arial" w:cs="Arial"/>
                <w:i/>
                <w:sz w:val="14"/>
                <w:szCs w:val="14"/>
                <w:vertAlign w:val="superscript"/>
                <w:lang w:val="en-US"/>
              </w:rPr>
              <w:t>1</w:t>
            </w:r>
            <w:r w:rsidRPr="00421FB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: </w:t>
            </w:r>
          </w:p>
          <w:p w:rsidR="00944A2D" w:rsidRPr="00421FBB" w:rsidRDefault="00944A2D" w:rsidP="00421FBB">
            <w:pPr>
              <w:pStyle w:val="Default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</w:p>
        </w:tc>
      </w:tr>
      <w:tr w:rsidR="00C30165" w:rsidRPr="00C30165" w:rsidTr="00744BC7">
        <w:trPr>
          <w:trHeight w:val="1072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0165" w:rsidRPr="00B642D0" w:rsidRDefault="00C30165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Tipo di </w:t>
            </w:r>
            <w:r w:rsidR="00CF2E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Aliante</w:t>
            </w:r>
          </w:p>
          <w:p w:rsidR="00421FBB" w:rsidRPr="00421FBB" w:rsidRDefault="001E416C" w:rsidP="00421FBB">
            <w:pPr>
              <w:pStyle w:val="Default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Sailplane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 xml:space="preserve"> </w:t>
            </w:r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 xml:space="preserve"> </w:t>
            </w:r>
            <w:proofErr w:type="spellStart"/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type</w:t>
            </w:r>
            <w:proofErr w:type="spellEnd"/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 xml:space="preserve"> </w:t>
            </w:r>
          </w:p>
          <w:p w:rsidR="00421FBB" w:rsidRPr="00421FBB" w:rsidRDefault="00421FBB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0165" w:rsidRPr="00B642D0" w:rsidRDefault="00CF2E2B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Immatricolazione dell’aliante</w:t>
            </w:r>
          </w:p>
          <w:p w:rsidR="00421FBB" w:rsidRPr="00421FBB" w:rsidRDefault="001E416C" w:rsidP="00421FBB">
            <w:pPr>
              <w:pStyle w:val="Default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Sailplane</w:t>
            </w:r>
            <w:proofErr w:type="spellEnd"/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registration</w:t>
            </w:r>
            <w:proofErr w:type="spellEnd"/>
            <w:r w:rsidR="00421FBB"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421FBB" w:rsidRPr="00421FBB" w:rsidRDefault="00421FBB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0165" w:rsidRPr="00B642D0" w:rsidRDefault="00C30165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Base principale</w:t>
            </w:r>
          </w:p>
          <w:p w:rsidR="00421FBB" w:rsidRPr="00421FBB" w:rsidRDefault="00421FBB" w:rsidP="00421FBB">
            <w:pPr>
              <w:pStyle w:val="Default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Main</w:t>
            </w:r>
            <w:proofErr w:type="spellEnd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base </w:t>
            </w:r>
          </w:p>
          <w:p w:rsidR="00421FBB" w:rsidRPr="00421FBB" w:rsidRDefault="00421FBB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0165" w:rsidRPr="00421FBB" w:rsidRDefault="00C30165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Tipo/tipi di operazioni</w:t>
            </w: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</w:p>
          <w:p w:rsidR="00421FBB" w:rsidRPr="00421FBB" w:rsidRDefault="00421FBB" w:rsidP="00421FBB">
            <w:pPr>
              <w:pStyle w:val="Default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Type</w:t>
            </w:r>
            <w:proofErr w:type="spellEnd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(s) </w:t>
            </w:r>
            <w:proofErr w:type="spellStart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of</w:t>
            </w:r>
            <w:proofErr w:type="spellEnd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operation</w:t>
            </w:r>
            <w:r w:rsidRPr="00421FBB">
              <w:rPr>
                <w:rFonts w:ascii="Arial" w:hAnsi="Arial" w:cs="Arial"/>
                <w:b/>
                <w:i/>
                <w:sz w:val="14"/>
                <w:szCs w:val="14"/>
                <w:vertAlign w:val="superscript"/>
              </w:rPr>
              <w:t xml:space="preserve">2 </w:t>
            </w:r>
          </w:p>
          <w:p w:rsidR="00421FBB" w:rsidRPr="00421FBB" w:rsidRDefault="00421FBB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FBB" w:rsidRPr="00B642D0" w:rsidRDefault="00C30165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Organizzazione </w:t>
            </w:r>
            <w:r w:rsidR="00CF2E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di</w:t>
            </w: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gestione</w:t>
            </w:r>
            <w:r w:rsidR="00CF2E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del mantenimento </w:t>
            </w: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dell’aeronavigabilità</w:t>
            </w:r>
            <w:r w:rsidRPr="00B642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  <w:p w:rsidR="00421FBB" w:rsidRPr="00421FBB" w:rsidRDefault="00421FBB" w:rsidP="00421FBB">
            <w:pPr>
              <w:pStyle w:val="Default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Continuing</w:t>
            </w:r>
            <w:proofErr w:type="spellEnd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airworthiness</w:t>
            </w:r>
            <w:proofErr w:type="spellEnd"/>
            <w:r w:rsidRPr="00421FB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management organisation</w:t>
            </w:r>
            <w:r w:rsidRPr="00421FBB">
              <w:rPr>
                <w:rFonts w:ascii="Arial" w:hAnsi="Arial" w:cs="Arial"/>
                <w:b/>
                <w:i/>
                <w:sz w:val="14"/>
                <w:szCs w:val="14"/>
                <w:vertAlign w:val="superscript"/>
              </w:rPr>
              <w:t>3</w:t>
            </w:r>
            <w:r w:rsidRPr="00421FBB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  <w:p w:rsidR="00C30165" w:rsidRPr="00421FBB" w:rsidRDefault="00C30165" w:rsidP="00C3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it-IT"/>
              </w:rPr>
            </w:pPr>
          </w:p>
        </w:tc>
      </w:tr>
      <w:tr w:rsidR="00C90BEC" w:rsidRPr="00BF1217" w:rsidTr="00744BC7">
        <w:trPr>
          <w:trHeight w:val="534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90BEC" w:rsidRPr="00BF1217" w:rsidRDefault="00440C23" w:rsidP="00201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</w:tr>
      <w:tr w:rsidR="00C90BEC" w:rsidRPr="00BF1217" w:rsidTr="00744BC7">
        <w:trPr>
          <w:trHeight w:val="542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90BEC" w:rsidRPr="00BF1217" w:rsidRDefault="00440C23" w:rsidP="00201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="00C90BEC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</w:tr>
      <w:tr w:rsidR="00C90BEC" w:rsidRPr="00BF1217" w:rsidTr="00744BC7">
        <w:trPr>
          <w:trHeight w:val="53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90BEC" w:rsidRDefault="00440C23">
            <w:r w:rsidRPr="002461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24617F">
              <w:rPr>
                <w:rFonts w:ascii="Arial" w:hAnsi="Arial" w:cs="Arial"/>
              </w:rPr>
              <w:instrText xml:space="preserve"> FORMTEXT </w:instrText>
            </w:r>
            <w:r w:rsidRPr="0024617F">
              <w:rPr>
                <w:rFonts w:ascii="Arial" w:hAnsi="Arial" w:cs="Arial"/>
              </w:rPr>
            </w:r>
            <w:r w:rsidRPr="0024617F">
              <w:rPr>
                <w:rFonts w:ascii="Arial" w:hAnsi="Arial" w:cs="Arial"/>
              </w:rPr>
              <w:fldChar w:fldCharType="separate"/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Pr="002461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</w:tr>
      <w:tr w:rsidR="00C90BEC" w:rsidRPr="00BF1217" w:rsidTr="00744BC7">
        <w:trPr>
          <w:trHeight w:val="53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C90BEC" w:rsidRDefault="00440C23">
            <w:r w:rsidRPr="002461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24617F">
              <w:rPr>
                <w:rFonts w:ascii="Arial" w:hAnsi="Arial" w:cs="Arial"/>
              </w:rPr>
              <w:instrText xml:space="preserve"> FORMTEXT </w:instrText>
            </w:r>
            <w:r w:rsidRPr="0024617F">
              <w:rPr>
                <w:rFonts w:ascii="Arial" w:hAnsi="Arial" w:cs="Arial"/>
              </w:rPr>
            </w:r>
            <w:r w:rsidRPr="0024617F">
              <w:rPr>
                <w:rFonts w:ascii="Arial" w:hAnsi="Arial" w:cs="Arial"/>
              </w:rPr>
              <w:fldChar w:fldCharType="separate"/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="00C90BEC" w:rsidRPr="0024617F">
              <w:rPr>
                <w:rFonts w:ascii="Arial" w:hAnsi="Arial" w:cs="Arial"/>
                <w:noProof/>
              </w:rPr>
              <w:t> </w:t>
            </w:r>
            <w:r w:rsidRPr="002461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90BEC" w:rsidRDefault="00440C23">
            <w:r w:rsidRPr="006756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90BEC" w:rsidRPr="00675694">
              <w:rPr>
                <w:rFonts w:ascii="Arial" w:hAnsi="Arial" w:cs="Arial"/>
              </w:rPr>
              <w:instrText xml:space="preserve"> FORMTEXT </w:instrText>
            </w:r>
            <w:r w:rsidRPr="00675694">
              <w:rPr>
                <w:rFonts w:ascii="Arial" w:hAnsi="Arial" w:cs="Arial"/>
              </w:rPr>
            </w:r>
            <w:r w:rsidRPr="00675694">
              <w:rPr>
                <w:rFonts w:ascii="Arial" w:hAnsi="Arial" w:cs="Arial"/>
              </w:rPr>
              <w:fldChar w:fldCharType="separate"/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="00C90BEC" w:rsidRPr="00675694">
              <w:rPr>
                <w:rFonts w:ascii="Arial" w:hAnsi="Arial" w:cs="Arial"/>
                <w:noProof/>
              </w:rPr>
              <w:t> </w:t>
            </w:r>
            <w:r w:rsidRPr="00675694">
              <w:rPr>
                <w:rFonts w:ascii="Arial" w:hAnsi="Arial" w:cs="Arial"/>
              </w:rPr>
              <w:fldChar w:fldCharType="end"/>
            </w:r>
          </w:p>
        </w:tc>
      </w:tr>
      <w:tr w:rsidR="00BF1217" w:rsidRPr="0064546C" w:rsidTr="000D7164">
        <w:trPr>
          <w:trHeight w:val="641"/>
        </w:trPr>
        <w:tc>
          <w:tcPr>
            <w:tcW w:w="10631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8A7531" w:rsidRPr="0064546C" w:rsidRDefault="00C30165" w:rsidP="008A7531">
            <w:pPr>
              <w:spacing w:after="0" w:line="240" w:lineRule="auto"/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Ove pertinente, e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lenco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AltMOC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 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riferimento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gli AMC associati </w:t>
            </w:r>
            <w:r w:rsidR="00BF1217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(allega</w:t>
            </w:r>
            <w:r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 alla presente</w:t>
            </w:r>
            <w:r w:rsidR="00BF1217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dichiarazione)</w:t>
            </w:r>
            <w:r w:rsidR="0002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="00BF1217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br/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Where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applicable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,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list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of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AltMoC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with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references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to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the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associated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AMC (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annex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to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this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 </w:t>
            </w:r>
            <w:proofErr w:type="spellStart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>declaration</w:t>
            </w:r>
            <w:proofErr w:type="spellEnd"/>
            <w:r w:rsidR="008A7531" w:rsidRPr="0064546C">
              <w:rPr>
                <w:rFonts w:ascii="Arial" w:hAnsi="Arial" w:cs="Arial"/>
                <w:i/>
                <w:sz w:val="14"/>
                <w:szCs w:val="20"/>
              </w:rPr>
              <w:t xml:space="preserve">): </w:t>
            </w:r>
          </w:p>
          <w:p w:rsidR="00BF1217" w:rsidRPr="0064546C" w:rsidRDefault="00BF1217" w:rsidP="00C3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7D71" w:rsidRPr="00BF1217" w:rsidTr="000D7164">
        <w:trPr>
          <w:trHeight w:val="713"/>
        </w:trPr>
        <w:tc>
          <w:tcPr>
            <w:tcW w:w="10631" w:type="dxa"/>
            <w:gridSpan w:val="6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17D71" w:rsidRPr="00BF1217" w:rsidRDefault="00440C23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 </w:t>
            </w:r>
          </w:p>
        </w:tc>
      </w:tr>
      <w:tr w:rsidR="00BF1217" w:rsidRPr="00BF1217" w:rsidTr="00D74AFF">
        <w:trPr>
          <w:trHeight w:val="350"/>
        </w:trPr>
        <w:tc>
          <w:tcPr>
            <w:tcW w:w="10631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DICHIARAZIONI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lang w:eastAsia="it-IT"/>
              </w:rPr>
              <w:t>STATEMENTS</w:t>
            </w:r>
          </w:p>
        </w:tc>
      </w:tr>
      <w:tr w:rsidR="00BF1217" w:rsidRPr="00A142CC" w:rsidTr="00890A4F">
        <w:trPr>
          <w:trHeight w:val="1114"/>
        </w:trPr>
        <w:tc>
          <w:tcPr>
            <w:tcW w:w="1063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4546C" w:rsidRPr="003B54D5" w:rsidRDefault="00440C23" w:rsidP="00236538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L’operatore è conforme, e continuerà ad essere conforme, ai requisiti essenziali di 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cui all’al</w:t>
            </w:r>
            <w:r w:rsidR="009425A6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legato 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 del regolamento (</w:t>
            </w:r>
            <w:r w:rsidR="009425A6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E) n. 20</w:t>
            </w:r>
            <w:r w:rsidR="009425A6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  <w:r w:rsidR="009425A6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/1139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ai requisiti di cui al regolamento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 esecuzione </w:t>
            </w:r>
            <w:r w:rsidR="005D2434" w:rsidRPr="003B5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(UE) 2018/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1976 della Commissione.</w:t>
            </w:r>
          </w:p>
          <w:p w:rsidR="00C720B3" w:rsidRPr="00D65FD3" w:rsidRDefault="0064546C" w:rsidP="00236538">
            <w:pPr>
              <w:pStyle w:val="Default"/>
              <w:ind w:left="355"/>
              <w:jc w:val="both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operator complies, and will continue to comply, with the essential requirements set out in </w:t>
            </w:r>
            <w:r w:rsidR="009425A6"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Annex 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V to Regulation (E</w:t>
            </w:r>
            <w:r w:rsidR="009425A6"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U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) No 20</w:t>
            </w:r>
            <w:r w:rsidR="009425A6"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1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8</w:t>
            </w:r>
            <w:r w:rsidR="009425A6"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/1139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and with the requirements of </w:t>
            </w:r>
            <w:r w:rsidR="00CF2E2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Implementing 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Regulation (EU) 2018/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1976</w:t>
            </w:r>
            <w:r w:rsidRPr="003B54D5">
              <w:rPr>
                <w:rFonts w:ascii="Arial" w:hAnsi="Arial" w:cs="Arial"/>
                <w:i/>
                <w:sz w:val="14"/>
                <w:szCs w:val="14"/>
                <w:lang w:val="en-US"/>
              </w:rPr>
              <w:t>.</w:t>
            </w:r>
            <w:r w:rsidRPr="006454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</w:p>
        </w:tc>
      </w:tr>
      <w:tr w:rsidR="005D2434" w:rsidRPr="00A142CC" w:rsidTr="00D74AFF">
        <w:trPr>
          <w:trHeight w:val="686"/>
        </w:trPr>
        <w:tc>
          <w:tcPr>
            <w:tcW w:w="10631" w:type="dxa"/>
            <w:gridSpan w:val="6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D2434" w:rsidRDefault="00440C23" w:rsidP="00CF2E2B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434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D2434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Tutti gli alianti utilizz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ati sono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 possesso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un certificato di aeronavigabilità</w:t>
            </w:r>
            <w:r w:rsidR="00CF2E2B" w:rsidRPr="00CF2E2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emesso 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 conformità al regolamento (UE) n. 748/2012.</w:t>
            </w:r>
          </w:p>
          <w:p w:rsidR="001E416C" w:rsidRDefault="005D2434" w:rsidP="00236538">
            <w:pPr>
              <w:spacing w:after="0" w:line="240" w:lineRule="auto"/>
              <w:ind w:left="355" w:hanging="355"/>
              <w:jc w:val="both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5D243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ab/>
            </w:r>
            <w:r w:rsidR="00D65FD3" w:rsidRPr="006454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All 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sailplanes </w:t>
            </w:r>
            <w:r w:rsidR="00D65FD3" w:rsidRPr="006454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operated either have a certificate of airworthiness</w:t>
            </w:r>
            <w:r w:rsidR="001E416C" w:rsidRPr="001E416C">
              <w:rPr>
                <w:rFonts w:ascii="Arial" w:hAnsi="Arial" w:cs="Arial"/>
                <w:i/>
                <w:sz w:val="14"/>
                <w:szCs w:val="14"/>
                <w:vertAlign w:val="superscript"/>
                <w:lang w:val="en-US"/>
              </w:rPr>
              <w:t>(4)</w:t>
            </w:r>
            <w:r w:rsidR="00D65FD3" w:rsidRPr="006454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issued in accordance with Regulation (EU) No 748/2012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.</w:t>
            </w:r>
          </w:p>
          <w:p w:rsidR="005D2434" w:rsidRPr="00BF1217" w:rsidRDefault="005D2434" w:rsidP="001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5D2434" w:rsidRPr="00A142CC" w:rsidTr="00D74AFF">
        <w:trPr>
          <w:trHeight w:val="686"/>
        </w:trPr>
        <w:tc>
          <w:tcPr>
            <w:tcW w:w="10631" w:type="dxa"/>
            <w:gridSpan w:val="6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D2434" w:rsidRDefault="00440C23" w:rsidP="00CF2E2B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434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D2434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D2434" w:rsidRPr="00D17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Tutti i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piloti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sono titolari di una licenza e di abilitazioni rilasciate o accettate in conformità all’allegato I del regolamento (UE) n. 1178/2011, come prescritto dalla norma </w:t>
            </w:r>
            <w:proofErr w:type="spellStart"/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SAO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</w:t>
            </w:r>
            <w:proofErr w:type="spellEnd"/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125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di cui all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’allegato II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:rsidR="005D2434" w:rsidRPr="00BF1217" w:rsidRDefault="005D2434" w:rsidP="00236538">
            <w:pPr>
              <w:spacing w:after="0" w:line="240" w:lineRule="auto"/>
              <w:ind w:left="355" w:hanging="35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5D243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ab/>
            </w:r>
            <w:r w:rsidR="001E416C">
              <w:rPr>
                <w:rFonts w:ascii="Arial" w:hAnsi="Arial" w:cs="Arial"/>
                <w:i/>
                <w:sz w:val="16"/>
                <w:szCs w:val="20"/>
                <w:lang w:val="en-US"/>
              </w:rPr>
              <w:t>Any pilot</w:t>
            </w:r>
            <w:r w:rsidR="00D65FD3" w:rsidRPr="00D65FD3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hold a license and ratings issued or accepted in accordance with Annex I to </w:t>
            </w:r>
            <w:r w:rsidR="00D65FD3" w:rsidRPr="00D65FD3">
              <w:rPr>
                <w:rFonts w:ascii="Arial" w:hAnsi="Arial" w:cs="Arial"/>
                <w:i/>
                <w:sz w:val="18"/>
                <w:lang w:val="en-US"/>
              </w:rPr>
              <w:t>Regulation (EU) No 1178/2011</w:t>
            </w:r>
            <w:r w:rsidR="00D65FD3" w:rsidRPr="00D65FD3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, as required by point </w:t>
            </w:r>
            <w:r w:rsidR="001E416C">
              <w:rPr>
                <w:rFonts w:ascii="Arial" w:hAnsi="Arial" w:cs="Arial"/>
                <w:i/>
                <w:sz w:val="18"/>
                <w:lang w:val="en-US"/>
              </w:rPr>
              <w:t>SAO</w:t>
            </w:r>
            <w:r w:rsidR="00D65FD3" w:rsidRPr="00D65FD3">
              <w:rPr>
                <w:rFonts w:ascii="Arial" w:hAnsi="Arial" w:cs="Arial"/>
                <w:i/>
                <w:sz w:val="18"/>
                <w:lang w:val="en-US"/>
              </w:rPr>
              <w:t>.</w:t>
            </w:r>
            <w:r w:rsidR="001E416C">
              <w:rPr>
                <w:rFonts w:ascii="Arial" w:hAnsi="Arial" w:cs="Arial"/>
                <w:i/>
                <w:sz w:val="18"/>
                <w:lang w:val="en-US"/>
              </w:rPr>
              <w:t>GEN.125</w:t>
            </w:r>
            <w:r w:rsidR="00D65FD3" w:rsidRPr="00D65FD3">
              <w:rPr>
                <w:rFonts w:ascii="Arial" w:hAnsi="Arial" w:cs="Arial"/>
                <w:i/>
                <w:sz w:val="18"/>
                <w:lang w:val="en-US"/>
              </w:rPr>
              <w:t xml:space="preserve"> </w:t>
            </w:r>
            <w:r w:rsidR="00D65FD3" w:rsidRPr="00D65FD3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of </w:t>
            </w:r>
            <w:r w:rsidR="001E416C">
              <w:rPr>
                <w:rFonts w:ascii="Arial" w:hAnsi="Arial" w:cs="Arial"/>
                <w:i/>
                <w:sz w:val="16"/>
                <w:szCs w:val="20"/>
                <w:lang w:val="en-US"/>
              </w:rPr>
              <w:t>Annex II</w:t>
            </w:r>
            <w:r w:rsidR="00D65FD3" w:rsidRPr="00D65FD3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. </w:t>
            </w:r>
          </w:p>
        </w:tc>
      </w:tr>
      <w:tr w:rsidR="00D17D71" w:rsidRPr="00A142CC" w:rsidTr="00D74AFF">
        <w:trPr>
          <w:trHeight w:val="686"/>
        </w:trPr>
        <w:tc>
          <w:tcPr>
            <w:tcW w:w="10631" w:type="dxa"/>
            <w:gridSpan w:val="6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65FD3" w:rsidRPr="00AA24BE" w:rsidRDefault="00440C23" w:rsidP="00236538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D71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7D71" w:rsidRPr="00D17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L’opera</w:t>
            </w:r>
            <w:r w:rsidR="00D65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ore informerà l’</w:t>
            </w:r>
            <w:r w:rsidR="00D65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autorità compete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</w:t>
            </w:r>
            <w:r w:rsidR="00D65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 di qualsiasi cambiamento di circostanze che influenzi la conformità ai requisiti essenziali di cui </w:t>
            </w:r>
            <w:r w:rsidR="005D2434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all’allegato V del regolamento (</w:t>
            </w:r>
            <w:r w:rsidR="009425A6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</w:t>
            </w:r>
            <w:r w:rsidR="005D2434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E) n. 20</w:t>
            </w:r>
            <w:r w:rsidR="009425A6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5D2434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  <w:r w:rsidR="009425A6" w:rsidRPr="00942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/1139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ai requisiti del regolamento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 esecuzione 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(UE) 2018/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1976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come dichiarat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all’autorità competente mediante la presente dichiarazione, e di qualsia</w:t>
            </w:r>
            <w:r w:rsidR="003D1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 cambiamento rispetto alle informazioni e agli elenchi di </w:t>
            </w:r>
            <w:proofErr w:type="spellStart"/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AltMoC</w:t>
            </w:r>
            <w:proofErr w:type="spellEnd"/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inclu</w:t>
            </w:r>
            <w:r w:rsidR="00FA0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 nella presente dichiarazione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 ad essa allegati, come presc</w:t>
            </w:r>
            <w:r w:rsidR="00FA0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</w:t>
            </w:r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itto dalla norma </w:t>
            </w:r>
            <w:proofErr w:type="spellStart"/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SAO</w:t>
            </w:r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.D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EC</w:t>
            </w:r>
            <w:proofErr w:type="spellEnd"/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.10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lettera 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  <w:r w:rsidR="00C0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), di cui all</w:t>
            </w:r>
            <w:r w:rsidR="00CF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’allegato II</w:t>
            </w:r>
            <w:r w:rsidR="005D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="005D2434" w:rsidRPr="005D243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ab/>
            </w:r>
          </w:p>
          <w:p w:rsidR="00D65FD3" w:rsidRPr="00D65FD3" w:rsidRDefault="00D65FD3" w:rsidP="00236538">
            <w:pPr>
              <w:pStyle w:val="Default"/>
              <w:ind w:left="355"/>
              <w:jc w:val="both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The operator will notify to the competent authority any changes in circumstances affecting its compliance with the essential requirements set out in Annex V to Regulation (E</w:t>
            </w:r>
            <w:r w:rsidR="009425A6">
              <w:rPr>
                <w:rFonts w:ascii="Arial" w:hAnsi="Arial" w:cs="Arial"/>
                <w:i/>
                <w:sz w:val="14"/>
                <w:szCs w:val="14"/>
                <w:lang w:val="en-US"/>
              </w:rPr>
              <w:t>U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) No 20</w:t>
            </w:r>
            <w:r w:rsidR="009425A6">
              <w:rPr>
                <w:rFonts w:ascii="Arial" w:hAnsi="Arial" w:cs="Arial"/>
                <w:i/>
                <w:sz w:val="14"/>
                <w:szCs w:val="14"/>
                <w:lang w:val="en-US"/>
              </w:rPr>
              <w:t>1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8</w:t>
            </w:r>
            <w:r w:rsidR="009425A6">
              <w:rPr>
                <w:rFonts w:ascii="Arial" w:hAnsi="Arial" w:cs="Arial"/>
                <w:i/>
                <w:sz w:val="14"/>
                <w:szCs w:val="14"/>
                <w:lang w:val="en-US"/>
              </w:rPr>
              <w:t>/1139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and with the requirements of 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Implementing 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Regulation (EU) 2018/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1976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as declared to the competent authority through this declaration and any changes to the information and lists of </w:t>
            </w:r>
            <w:proofErr w:type="spellStart"/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AltMoC</w:t>
            </w:r>
            <w:proofErr w:type="spellEnd"/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included in and annexed to this declaration, as required by point 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SAO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.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DEC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.10</w:t>
            </w:r>
            <w:r w:rsidR="00CF2E2B">
              <w:rPr>
                <w:rFonts w:ascii="Arial" w:hAnsi="Arial" w:cs="Arial"/>
                <w:i/>
                <w:sz w:val="14"/>
                <w:szCs w:val="14"/>
                <w:lang w:val="en-US"/>
              </w:rPr>
              <w:t>0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(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>c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>) of</w:t>
            </w:r>
            <w:r w:rsidR="001E416C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Annex II</w:t>
            </w:r>
            <w:r w:rsidRPr="00D65FD3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. </w:t>
            </w:r>
          </w:p>
          <w:p w:rsidR="00D17D71" w:rsidRPr="00BF1217" w:rsidRDefault="00D17D71" w:rsidP="005D2434">
            <w:pPr>
              <w:spacing w:after="0" w:line="240" w:lineRule="auto"/>
              <w:ind w:left="355" w:hanging="355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BF1217" w:rsidRPr="00A142CC" w:rsidTr="00D74AFF">
        <w:trPr>
          <w:trHeight w:val="606"/>
        </w:trPr>
        <w:tc>
          <w:tcPr>
            <w:tcW w:w="10631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A24BE" w:rsidRPr="00AA24BE" w:rsidRDefault="00440C23" w:rsidP="00AA24BE">
            <w:pPr>
              <w:spacing w:after="120" w:line="240" w:lineRule="auto"/>
              <w:ind w:left="357" w:hanging="357"/>
              <w:rPr>
                <w:rFonts w:ascii="Arial" w:hAnsi="Arial" w:cs="Arial"/>
                <w:i/>
                <w:sz w:val="16"/>
                <w:szCs w:val="20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6E8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0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 xml:space="preserve">L’operatore conferma che </w:t>
            </w:r>
            <w:r w:rsidR="00DE24DE">
              <w:rPr>
                <w:rFonts w:ascii="Arial" w:hAnsi="Arial" w:cs="Arial"/>
                <w:sz w:val="20"/>
                <w:szCs w:val="20"/>
              </w:rPr>
              <w:t xml:space="preserve">tutte 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 xml:space="preserve">le informazioni </w:t>
            </w:r>
            <w:r w:rsidR="00DE24DE">
              <w:rPr>
                <w:rFonts w:ascii="Arial" w:hAnsi="Arial" w:cs="Arial"/>
                <w:sz w:val="20"/>
                <w:szCs w:val="20"/>
              </w:rPr>
              <w:t>incluse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 xml:space="preserve"> nella presen</w:t>
            </w:r>
            <w:r w:rsidR="00F63D62">
              <w:rPr>
                <w:rFonts w:ascii="Arial" w:hAnsi="Arial" w:cs="Arial"/>
                <w:sz w:val="20"/>
                <w:szCs w:val="20"/>
              </w:rPr>
              <w:t>te dichiarazione</w:t>
            </w:r>
            <w:r w:rsidR="00DE24DE">
              <w:rPr>
                <w:rFonts w:ascii="Arial" w:hAnsi="Arial" w:cs="Arial"/>
                <w:sz w:val="20"/>
                <w:szCs w:val="20"/>
              </w:rPr>
              <w:t>, compresi gli allegati,</w:t>
            </w:r>
            <w:r w:rsidR="00F63D62">
              <w:rPr>
                <w:rFonts w:ascii="Arial" w:hAnsi="Arial" w:cs="Arial"/>
                <w:sz w:val="20"/>
                <w:szCs w:val="20"/>
              </w:rPr>
              <w:t xml:space="preserve"> sono </w:t>
            </w:r>
            <w:r w:rsidR="00DE24DE">
              <w:rPr>
                <w:rFonts w:ascii="Arial" w:hAnsi="Arial" w:cs="Arial"/>
                <w:sz w:val="20"/>
                <w:szCs w:val="20"/>
              </w:rPr>
              <w:t xml:space="preserve">complete e </w:t>
            </w:r>
            <w:r w:rsidR="00F63D62">
              <w:rPr>
                <w:rFonts w:ascii="Arial" w:hAnsi="Arial" w:cs="Arial"/>
                <w:sz w:val="20"/>
                <w:szCs w:val="20"/>
              </w:rPr>
              <w:t>corrette.</w:t>
            </w:r>
          </w:p>
          <w:p w:rsidR="00AA24BE" w:rsidRPr="00AA24BE" w:rsidRDefault="00AA24BE" w:rsidP="00AA24BE">
            <w:pPr>
              <w:pStyle w:val="Default"/>
              <w:ind w:left="355"/>
              <w:rPr>
                <w:rFonts w:ascii="Arial" w:hAnsi="Arial" w:cs="Arial"/>
                <w:sz w:val="14"/>
                <w:szCs w:val="20"/>
                <w:lang w:val="en-US"/>
              </w:rPr>
            </w:pPr>
            <w:r w:rsidRPr="00AA24BE">
              <w:rPr>
                <w:rFonts w:ascii="Arial" w:hAnsi="Arial" w:cs="Arial"/>
                <w:sz w:val="14"/>
                <w:szCs w:val="20"/>
                <w:lang w:val="en-US"/>
              </w:rPr>
              <w:t xml:space="preserve">The operator confirms that all information included in this declaration, including its annexes, is complete and correct. </w:t>
            </w:r>
          </w:p>
          <w:p w:rsidR="00BF1217" w:rsidRPr="00B53797" w:rsidRDefault="00BF1217" w:rsidP="00AA24BE">
            <w:p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797" w:rsidRPr="00BF1217" w:rsidTr="003339B0">
        <w:trPr>
          <w:trHeight w:val="1396"/>
        </w:trPr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440C23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A628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Data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Date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440C23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B5379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Nome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Name</w:t>
            </w:r>
            <w:proofErr w:type="spellEnd"/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CF2E2B" w:rsidRDefault="00B53797" w:rsidP="00CF2E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………………………….……</w:t>
            </w:r>
            <w:proofErr w:type="spellEnd"/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br/>
            </w:r>
            <w:r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Firma</w:t>
            </w:r>
            <w:r w:rsidR="003339B0"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B53797" w:rsidRPr="00BF1217" w:rsidRDefault="00B53797" w:rsidP="00CF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Signature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</w:p>
        </w:tc>
      </w:tr>
    </w:tbl>
    <w:p w:rsidR="00F749EF" w:rsidRPr="00744BC7" w:rsidRDefault="00F749EF" w:rsidP="00F749EF">
      <w:pPr>
        <w:pStyle w:val="Default"/>
        <w:rPr>
          <w:sz w:val="12"/>
          <w:szCs w:val="10"/>
        </w:rPr>
      </w:pPr>
    </w:p>
    <w:p w:rsidR="00F749EF" w:rsidRPr="00F749EF" w:rsidRDefault="00F749EF" w:rsidP="00133D2A">
      <w:pPr>
        <w:pStyle w:val="Default"/>
        <w:ind w:left="-284" w:hanging="142"/>
        <w:jc w:val="both"/>
        <w:rPr>
          <w:i/>
          <w:sz w:val="14"/>
          <w:szCs w:val="14"/>
          <w:lang w:val="en-US"/>
        </w:rPr>
      </w:pPr>
      <w:r w:rsidRPr="00F749EF">
        <w:rPr>
          <w:sz w:val="16"/>
          <w:szCs w:val="10"/>
        </w:rPr>
        <w:t>1 Completare la tabella. Se non vi è spazio sufficient</w:t>
      </w:r>
      <w:r>
        <w:rPr>
          <w:sz w:val="16"/>
          <w:szCs w:val="10"/>
        </w:rPr>
        <w:t>e</w:t>
      </w:r>
      <w:r w:rsidRPr="00F749EF">
        <w:rPr>
          <w:sz w:val="16"/>
          <w:szCs w:val="10"/>
        </w:rPr>
        <w:t xml:space="preserve"> per elencare le informazioni, allegare un elenco separato che deve essere datato e firmato. </w:t>
      </w:r>
      <w:r w:rsidRPr="00744BC7">
        <w:rPr>
          <w:i/>
          <w:sz w:val="14"/>
          <w:szCs w:val="14"/>
          <w:lang w:val="en-US"/>
        </w:rPr>
        <w:t xml:space="preserve">(Complete the table. If there is not </w:t>
      </w:r>
      <w:r w:rsidRPr="00F749EF">
        <w:rPr>
          <w:i/>
          <w:sz w:val="14"/>
          <w:szCs w:val="14"/>
          <w:lang w:val="en-US"/>
        </w:rPr>
        <w:t>enough space to list the information, it shall be listed in a separate annex. The annex shall be dated and signed</w:t>
      </w:r>
      <w:r w:rsidR="00236538">
        <w:rPr>
          <w:i/>
          <w:sz w:val="14"/>
          <w:szCs w:val="14"/>
          <w:lang w:val="en-US"/>
        </w:rPr>
        <w:t>.</w:t>
      </w:r>
      <w:r w:rsidRPr="00F749EF">
        <w:rPr>
          <w:i/>
          <w:sz w:val="14"/>
          <w:szCs w:val="14"/>
          <w:lang w:val="en-US"/>
        </w:rPr>
        <w:t>)</w:t>
      </w:r>
    </w:p>
    <w:p w:rsidR="00F749EF" w:rsidRPr="00A142CC" w:rsidRDefault="00F749EF" w:rsidP="00133D2A">
      <w:pPr>
        <w:pStyle w:val="Default"/>
        <w:ind w:left="-284" w:hanging="142"/>
        <w:jc w:val="both"/>
        <w:rPr>
          <w:i/>
          <w:sz w:val="14"/>
          <w:szCs w:val="14"/>
          <w:lang w:val="en-US"/>
        </w:rPr>
      </w:pPr>
      <w:r w:rsidRPr="00A142CC">
        <w:rPr>
          <w:sz w:val="16"/>
          <w:szCs w:val="10"/>
          <w:lang w:val="en-US"/>
        </w:rPr>
        <w:t xml:space="preserve">2 “Tipo/tipi di operazioni” si riferisce al tipo di operazioni commerciali effettuate con </w:t>
      </w:r>
      <w:r w:rsidR="00CF2E2B" w:rsidRPr="00A142CC">
        <w:rPr>
          <w:sz w:val="16"/>
          <w:szCs w:val="10"/>
          <w:lang w:val="en-US"/>
        </w:rPr>
        <w:t>l</w:t>
      </w:r>
      <w:r w:rsidR="00133D2A" w:rsidRPr="00A142CC">
        <w:rPr>
          <w:sz w:val="16"/>
          <w:szCs w:val="10"/>
          <w:lang w:val="en-US"/>
        </w:rPr>
        <w:t>’</w:t>
      </w:r>
      <w:r w:rsidR="00CF2E2B" w:rsidRPr="00A142CC">
        <w:rPr>
          <w:sz w:val="16"/>
          <w:szCs w:val="10"/>
          <w:lang w:val="en-US"/>
        </w:rPr>
        <w:t>aliante</w:t>
      </w:r>
      <w:r w:rsidRPr="00A142CC">
        <w:rPr>
          <w:i/>
          <w:sz w:val="14"/>
          <w:szCs w:val="14"/>
          <w:lang w:val="en-US"/>
        </w:rPr>
        <w:t xml:space="preserve">(‘Type(s) of operation’ refers to the type of commercial operation conducted with the </w:t>
      </w:r>
      <w:r w:rsidR="001E416C" w:rsidRPr="00A142CC">
        <w:rPr>
          <w:i/>
          <w:sz w:val="14"/>
          <w:szCs w:val="14"/>
          <w:lang w:val="en-US"/>
        </w:rPr>
        <w:t>sailplane</w:t>
      </w:r>
      <w:r w:rsidRPr="00A142CC">
        <w:rPr>
          <w:i/>
          <w:sz w:val="14"/>
          <w:szCs w:val="14"/>
          <w:lang w:val="en-US"/>
        </w:rPr>
        <w:t xml:space="preserve">.) </w:t>
      </w:r>
    </w:p>
    <w:p w:rsidR="0096380D" w:rsidRDefault="00F749EF" w:rsidP="00133D2A">
      <w:pPr>
        <w:spacing w:after="0" w:line="240" w:lineRule="auto"/>
        <w:ind w:left="-284" w:hanging="142"/>
        <w:jc w:val="both"/>
        <w:rPr>
          <w:rFonts w:ascii="Calibri" w:hAnsi="Calibri" w:cs="Calibri"/>
          <w:color w:val="000000"/>
          <w:sz w:val="14"/>
          <w:szCs w:val="14"/>
        </w:rPr>
      </w:pPr>
      <w:r w:rsidRPr="009425A6">
        <w:rPr>
          <w:rFonts w:ascii="Calibri" w:hAnsi="Calibri" w:cs="Calibri"/>
          <w:color w:val="000000"/>
          <w:sz w:val="16"/>
          <w:szCs w:val="10"/>
        </w:rPr>
        <w:t xml:space="preserve">3 Le informazioni relative all’organizzazione responsabile della gestione </w:t>
      </w:r>
      <w:r w:rsidR="0096380D">
        <w:rPr>
          <w:rFonts w:ascii="Calibri" w:hAnsi="Calibri" w:cs="Calibri"/>
          <w:color w:val="000000"/>
          <w:sz w:val="16"/>
          <w:szCs w:val="10"/>
        </w:rPr>
        <w:t xml:space="preserve">del mantenimento </w:t>
      </w:r>
      <w:r w:rsidRPr="009425A6">
        <w:rPr>
          <w:rFonts w:ascii="Calibri" w:hAnsi="Calibri" w:cs="Calibri"/>
          <w:color w:val="000000"/>
          <w:sz w:val="16"/>
          <w:szCs w:val="10"/>
        </w:rPr>
        <w:t>dell’</w:t>
      </w:r>
      <w:proofErr w:type="spellStart"/>
      <w:r w:rsidRPr="009425A6">
        <w:rPr>
          <w:rFonts w:ascii="Calibri" w:hAnsi="Calibri" w:cs="Calibri"/>
          <w:color w:val="000000"/>
          <w:sz w:val="16"/>
          <w:szCs w:val="10"/>
        </w:rPr>
        <w:t>aeronavigabilità</w:t>
      </w:r>
      <w:proofErr w:type="spellEnd"/>
      <w:r w:rsidRPr="009425A6">
        <w:rPr>
          <w:rFonts w:ascii="Calibri" w:hAnsi="Calibri" w:cs="Calibri"/>
          <w:color w:val="000000"/>
          <w:sz w:val="16"/>
          <w:szCs w:val="10"/>
        </w:rPr>
        <w:t xml:space="preserve"> devono includere il nome dell’organizzazione, l’indirizzo e il riferimento al suo riconoscimento </w:t>
      </w:r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(Information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about</w:t>
      </w:r>
      <w:proofErr w:type="spellEnd"/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 the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organisation</w:t>
      </w:r>
      <w:proofErr w:type="spellEnd"/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responsible</w:t>
      </w:r>
      <w:proofErr w:type="spellEnd"/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for</w:t>
      </w:r>
      <w:proofErr w:type="spellEnd"/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 the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continuing</w:t>
      </w:r>
      <w:proofErr w:type="spellEnd"/>
      <w:r w:rsidRPr="009425A6">
        <w:rPr>
          <w:rFonts w:ascii="Calibri" w:hAnsi="Calibri" w:cs="Calibri"/>
          <w:i/>
          <w:color w:val="000000"/>
          <w:sz w:val="14"/>
          <w:szCs w:val="14"/>
        </w:rPr>
        <w:t xml:space="preserve"> </w:t>
      </w:r>
      <w:proofErr w:type="spellStart"/>
      <w:r w:rsidRPr="009425A6">
        <w:rPr>
          <w:rFonts w:ascii="Calibri" w:hAnsi="Calibri" w:cs="Calibri"/>
          <w:i/>
          <w:color w:val="000000"/>
          <w:sz w:val="14"/>
          <w:szCs w:val="14"/>
        </w:rPr>
        <w:t>airworthiness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management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shall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include the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name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of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the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organisation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, the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address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and the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approval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 xml:space="preserve"> </w:t>
      </w:r>
      <w:proofErr w:type="spellStart"/>
      <w:r w:rsidRPr="002B1736">
        <w:rPr>
          <w:rFonts w:ascii="Calibri" w:hAnsi="Calibri" w:cs="Calibri"/>
          <w:i/>
          <w:color w:val="000000"/>
          <w:sz w:val="14"/>
          <w:szCs w:val="14"/>
        </w:rPr>
        <w:t>reference</w:t>
      </w:r>
      <w:proofErr w:type="spellEnd"/>
      <w:r w:rsidRPr="002B1736">
        <w:rPr>
          <w:rFonts w:ascii="Calibri" w:hAnsi="Calibri" w:cs="Calibri"/>
          <w:i/>
          <w:color w:val="000000"/>
          <w:sz w:val="14"/>
          <w:szCs w:val="14"/>
        </w:rPr>
        <w:t>.)</w:t>
      </w:r>
      <w:r w:rsidRPr="00F749EF"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:rsidR="0096380D" w:rsidRPr="00A142CC" w:rsidRDefault="00CF2E2B" w:rsidP="00133D2A">
      <w:pPr>
        <w:pStyle w:val="Default"/>
        <w:ind w:left="-284" w:hanging="142"/>
        <w:jc w:val="both"/>
        <w:rPr>
          <w:i/>
          <w:sz w:val="14"/>
          <w:szCs w:val="14"/>
          <w:lang w:val="en-US"/>
        </w:rPr>
      </w:pPr>
      <w:r w:rsidRPr="0096380D">
        <w:rPr>
          <w:sz w:val="16"/>
          <w:szCs w:val="10"/>
        </w:rPr>
        <w:t xml:space="preserve">4 </w:t>
      </w:r>
      <w:r w:rsidR="0096380D" w:rsidRPr="0096380D">
        <w:rPr>
          <w:sz w:val="16"/>
          <w:szCs w:val="10"/>
        </w:rPr>
        <w:t xml:space="preserve">Il certificato di </w:t>
      </w:r>
      <w:proofErr w:type="spellStart"/>
      <w:r w:rsidR="0096380D" w:rsidRPr="0096380D">
        <w:rPr>
          <w:sz w:val="16"/>
          <w:szCs w:val="10"/>
        </w:rPr>
        <w:t>aeronavigabilità</w:t>
      </w:r>
      <w:proofErr w:type="spellEnd"/>
      <w:r w:rsidR="0096380D" w:rsidRPr="0096380D">
        <w:rPr>
          <w:sz w:val="16"/>
          <w:szCs w:val="10"/>
        </w:rPr>
        <w:t xml:space="preserve"> qui indicato può essere un normale certificato di </w:t>
      </w:r>
      <w:proofErr w:type="spellStart"/>
      <w:r w:rsidR="0096380D" w:rsidRPr="0096380D">
        <w:rPr>
          <w:sz w:val="16"/>
          <w:szCs w:val="10"/>
        </w:rPr>
        <w:t>aeronavigabilità</w:t>
      </w:r>
      <w:proofErr w:type="spellEnd"/>
      <w:r w:rsidR="0096380D" w:rsidRPr="0096380D">
        <w:rPr>
          <w:sz w:val="16"/>
          <w:szCs w:val="10"/>
        </w:rPr>
        <w:t xml:space="preserve">, un certificato ristretto di </w:t>
      </w:r>
      <w:proofErr w:type="spellStart"/>
      <w:r w:rsidR="0096380D" w:rsidRPr="0096380D">
        <w:rPr>
          <w:sz w:val="16"/>
          <w:szCs w:val="10"/>
        </w:rPr>
        <w:t>aeronavigabilità</w:t>
      </w:r>
      <w:proofErr w:type="spellEnd"/>
      <w:r w:rsidR="0096380D" w:rsidRPr="0096380D">
        <w:rPr>
          <w:sz w:val="16"/>
          <w:szCs w:val="10"/>
        </w:rPr>
        <w:t xml:space="preserve"> o un permesso di volo rilasciato in conformità ai requisiti  dell’allegato I del regolamento (UE) n.748/2012. </w:t>
      </w:r>
      <w:r w:rsidR="0096380D" w:rsidRPr="00A142CC">
        <w:rPr>
          <w:i/>
          <w:sz w:val="14"/>
          <w:szCs w:val="14"/>
          <w:lang w:val="en-US"/>
        </w:rPr>
        <w:t>(The certificate of airworthiness is a normal certificate of airworthiness, a restricted certificate of airworthiness or a permit to fly issued in accordance with the requirements of Annex I to Regulation (EU</w:t>
      </w:r>
      <w:r w:rsidR="00236538" w:rsidRPr="00A142CC">
        <w:rPr>
          <w:i/>
          <w:sz w:val="14"/>
          <w:szCs w:val="14"/>
          <w:lang w:val="en-US"/>
        </w:rPr>
        <w:t>) No 748/2012.)</w:t>
      </w:r>
    </w:p>
    <w:sectPr w:rsidR="0096380D" w:rsidRPr="00A142CC" w:rsidSect="00956FEE">
      <w:headerReference w:type="default" r:id="rId7"/>
      <w:footerReference w:type="default" r:id="rId8"/>
      <w:footerReference w:type="firs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CA" w:rsidRDefault="007D5DCA" w:rsidP="001606E8">
      <w:pPr>
        <w:spacing w:after="0" w:line="240" w:lineRule="auto"/>
      </w:pPr>
      <w:r>
        <w:separator/>
      </w:r>
    </w:p>
  </w:endnote>
  <w:endnote w:type="continuationSeparator" w:id="0">
    <w:p w:rsidR="007D5DCA" w:rsidRDefault="007D5DCA" w:rsidP="0016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9988"/>
      <w:docPartObj>
        <w:docPartGallery w:val="Page Numbers (Bottom of Page)"/>
        <w:docPartUnique/>
      </w:docPartObj>
    </w:sdtPr>
    <w:sdtContent>
      <w:p w:rsidR="001606E8" w:rsidRPr="00133D2A" w:rsidRDefault="001606E8" w:rsidP="001606E8">
        <w:pPr>
          <w:pStyle w:val="Pidipagina"/>
          <w:tabs>
            <w:tab w:val="left" w:pos="4714"/>
          </w:tabs>
          <w:jc w:val="center"/>
          <w:rPr>
            <w:lang w:val="en-US"/>
          </w:rPr>
        </w:pPr>
        <w:r w:rsidRPr="00F062E9">
          <w:rPr>
            <w:rFonts w:cs="Arial"/>
            <w:sz w:val="16"/>
            <w:lang w:val="en-US"/>
          </w:rPr>
          <w:t>Mod. ENAC DEC</w:t>
        </w:r>
        <w:r w:rsidR="00F062E9" w:rsidRPr="00F062E9">
          <w:rPr>
            <w:rFonts w:cs="Arial"/>
            <w:sz w:val="16"/>
            <w:lang w:val="en-US"/>
          </w:rPr>
          <w:t>_</w:t>
        </w:r>
        <w:r w:rsidR="00133D2A">
          <w:rPr>
            <w:rFonts w:cs="Arial"/>
            <w:sz w:val="16"/>
            <w:lang w:val="en-US"/>
          </w:rPr>
          <w:t>S</w:t>
        </w:r>
        <w:r w:rsidRPr="00F062E9">
          <w:rPr>
            <w:rFonts w:cs="Arial"/>
            <w:sz w:val="16"/>
            <w:lang w:val="en-US"/>
          </w:rPr>
          <w:tab/>
        </w:r>
        <w:r w:rsidRPr="00F062E9">
          <w:rPr>
            <w:rFonts w:cs="Arial"/>
            <w:sz w:val="16"/>
            <w:lang w:val="en-US"/>
          </w:rPr>
          <w:tab/>
        </w:r>
        <w:r w:rsidRPr="00F062E9">
          <w:rPr>
            <w:rFonts w:cs="Arial"/>
            <w:sz w:val="16"/>
            <w:lang w:val="en-US"/>
          </w:rPr>
          <w:tab/>
          <w:t xml:space="preserve">Ed.  </w:t>
        </w:r>
        <w:proofErr w:type="spellStart"/>
        <w:r w:rsidR="00133D2A">
          <w:rPr>
            <w:rFonts w:cs="Arial"/>
            <w:sz w:val="16"/>
            <w:lang w:val="en-US"/>
          </w:rPr>
          <w:t>Aprile</w:t>
        </w:r>
        <w:proofErr w:type="spellEnd"/>
        <w:r w:rsidR="00CD6E33" w:rsidRPr="00133D2A">
          <w:rPr>
            <w:rFonts w:cs="Arial"/>
            <w:sz w:val="16"/>
            <w:lang w:val="en-US"/>
          </w:rPr>
          <w:t xml:space="preserve">  </w:t>
        </w:r>
        <w:r w:rsidRPr="00133D2A">
          <w:rPr>
            <w:rFonts w:cs="Arial"/>
            <w:sz w:val="16"/>
            <w:lang w:val="en-US"/>
          </w:rPr>
          <w:t>201</w:t>
        </w:r>
        <w:r w:rsidR="00133D2A">
          <w:rPr>
            <w:rFonts w:cs="Arial"/>
            <w:sz w:val="16"/>
            <w:lang w:val="en-US"/>
          </w:rPr>
          <w:t>9</w:t>
        </w:r>
      </w:p>
    </w:sdtContent>
  </w:sdt>
  <w:p w:rsidR="001606E8" w:rsidRPr="00133D2A" w:rsidRDefault="001606E8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3943"/>
      <w:docPartObj>
        <w:docPartGallery w:val="Page Numbers (Bottom of Page)"/>
        <w:docPartUnique/>
      </w:docPartObj>
    </w:sdtPr>
    <w:sdtContent>
      <w:p w:rsidR="00382E4C" w:rsidRPr="00133D2A" w:rsidRDefault="00382E4C" w:rsidP="00382E4C">
        <w:pPr>
          <w:pStyle w:val="Pidipagina"/>
          <w:tabs>
            <w:tab w:val="left" w:pos="4714"/>
          </w:tabs>
          <w:jc w:val="center"/>
          <w:rPr>
            <w:lang w:val="en-US"/>
          </w:rPr>
        </w:pPr>
        <w:r w:rsidRPr="00133D2A">
          <w:rPr>
            <w:rFonts w:cs="Arial"/>
            <w:sz w:val="16"/>
            <w:lang w:val="en-US"/>
          </w:rPr>
          <w:t>Mod. ENAC DEC</w:t>
        </w:r>
        <w:r w:rsidR="00133D2A" w:rsidRPr="00133D2A">
          <w:rPr>
            <w:rFonts w:cs="Arial"/>
            <w:sz w:val="16"/>
            <w:lang w:val="en-US"/>
          </w:rPr>
          <w:t>_S</w:t>
        </w:r>
        <w:r w:rsidRPr="00133D2A">
          <w:rPr>
            <w:rFonts w:cs="Arial"/>
            <w:sz w:val="16"/>
            <w:lang w:val="en-US"/>
          </w:rPr>
          <w:tab/>
        </w:r>
        <w:r w:rsidRPr="00133D2A">
          <w:rPr>
            <w:rFonts w:cs="Arial"/>
            <w:sz w:val="16"/>
            <w:lang w:val="en-US"/>
          </w:rPr>
          <w:tab/>
        </w:r>
        <w:r w:rsidRPr="00133D2A">
          <w:rPr>
            <w:rFonts w:cs="Arial"/>
            <w:sz w:val="16"/>
            <w:lang w:val="en-US"/>
          </w:rPr>
          <w:tab/>
          <w:t xml:space="preserve">Ed.  </w:t>
        </w:r>
        <w:proofErr w:type="spellStart"/>
        <w:r w:rsidR="00133D2A" w:rsidRPr="00133D2A">
          <w:rPr>
            <w:rFonts w:cs="Arial"/>
            <w:sz w:val="16"/>
            <w:lang w:val="en-US"/>
          </w:rPr>
          <w:t>Aprile</w:t>
        </w:r>
        <w:proofErr w:type="spellEnd"/>
        <w:r w:rsidRPr="00133D2A">
          <w:rPr>
            <w:rFonts w:cs="Arial"/>
            <w:sz w:val="16"/>
            <w:lang w:val="en-US"/>
          </w:rPr>
          <w:t xml:space="preserve">  201</w:t>
        </w:r>
        <w:r w:rsidR="00133D2A" w:rsidRPr="00133D2A">
          <w:rPr>
            <w:rFonts w:cs="Arial"/>
            <w:sz w:val="16"/>
            <w:lang w:val="en-US"/>
          </w:rPr>
          <w:t>9</w:t>
        </w:r>
      </w:p>
    </w:sdtContent>
  </w:sdt>
  <w:p w:rsidR="00382E4C" w:rsidRPr="00133D2A" w:rsidRDefault="00382E4C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CA" w:rsidRDefault="007D5DCA" w:rsidP="001606E8">
      <w:pPr>
        <w:spacing w:after="0" w:line="240" w:lineRule="auto"/>
      </w:pPr>
      <w:r>
        <w:separator/>
      </w:r>
    </w:p>
  </w:footnote>
  <w:footnote w:type="continuationSeparator" w:id="0">
    <w:p w:rsidR="007D5DCA" w:rsidRDefault="007D5DCA" w:rsidP="0016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5A" w:rsidRPr="00B6568F" w:rsidRDefault="00C0535A" w:rsidP="00C0535A">
    <w:pPr>
      <w:jc w:val="right"/>
      <w:rPr>
        <w:sz w:val="18"/>
        <w:szCs w:val="18"/>
      </w:rPr>
    </w:pPr>
    <w:r w:rsidRPr="00B6568F">
      <w:rPr>
        <w:sz w:val="18"/>
        <w:szCs w:val="18"/>
      </w:rPr>
      <w:t>Dichiarazione a norma del Reg</w:t>
    </w:r>
    <w:r>
      <w:rPr>
        <w:sz w:val="18"/>
        <w:szCs w:val="18"/>
      </w:rPr>
      <w:t>.</w:t>
    </w:r>
    <w:r w:rsidRPr="00B6568F">
      <w:rPr>
        <w:sz w:val="18"/>
        <w:szCs w:val="18"/>
      </w:rPr>
      <w:t xml:space="preserve"> (UE) n. 201</w:t>
    </w:r>
    <w:r w:rsidR="00697519">
      <w:rPr>
        <w:sz w:val="18"/>
        <w:szCs w:val="18"/>
      </w:rPr>
      <w:t>8/</w:t>
    </w:r>
    <w:r w:rsidR="00133D2A">
      <w:rPr>
        <w:sz w:val="18"/>
        <w:szCs w:val="18"/>
      </w:rPr>
      <w:t>1976</w:t>
    </w:r>
    <w:r w:rsidRPr="00B6568F">
      <w:rPr>
        <w:sz w:val="18"/>
        <w:szCs w:val="18"/>
      </w:rPr>
      <w:t xml:space="preserve"> (</w:t>
    </w:r>
    <w:r w:rsidRPr="00B6568F">
      <w:rPr>
        <w:rFonts w:cs="Arial"/>
        <w:sz w:val="18"/>
        <w:szCs w:val="18"/>
      </w:rPr>
      <w:t xml:space="preserve">pag. </w:t>
    </w:r>
    <w:r w:rsidR="00440C23" w:rsidRPr="00B6568F">
      <w:rPr>
        <w:sz w:val="18"/>
        <w:szCs w:val="18"/>
      </w:rPr>
      <w:fldChar w:fldCharType="begin"/>
    </w:r>
    <w:r w:rsidRPr="00B6568F">
      <w:rPr>
        <w:sz w:val="18"/>
        <w:szCs w:val="18"/>
      </w:rPr>
      <w:instrText xml:space="preserve"> PAGE   \* MERGEFORMAT </w:instrText>
    </w:r>
    <w:r w:rsidR="00440C23" w:rsidRPr="00B6568F">
      <w:rPr>
        <w:sz w:val="18"/>
        <w:szCs w:val="18"/>
      </w:rPr>
      <w:fldChar w:fldCharType="separate"/>
    </w:r>
    <w:r w:rsidR="00A142CC">
      <w:rPr>
        <w:noProof/>
        <w:sz w:val="18"/>
        <w:szCs w:val="18"/>
      </w:rPr>
      <w:t>2</w:t>
    </w:r>
    <w:r w:rsidR="00440C23" w:rsidRPr="00B6568F">
      <w:rPr>
        <w:sz w:val="18"/>
        <w:szCs w:val="18"/>
      </w:rPr>
      <w:fldChar w:fldCharType="end"/>
    </w:r>
    <w:r w:rsidRPr="00B6568F">
      <w:rPr>
        <w:sz w:val="18"/>
        <w:szCs w:val="18"/>
      </w:rPr>
      <w:t xml:space="preserve"> di </w:t>
    </w:r>
    <w:fldSimple w:instr=" NUMPAGES   \* MERGEFORMAT ">
      <w:r w:rsidR="00A142CC" w:rsidRPr="00A142CC">
        <w:rPr>
          <w:noProof/>
          <w:sz w:val="18"/>
          <w:szCs w:val="18"/>
        </w:rPr>
        <w:t>2</w:t>
      </w:r>
    </w:fldSimple>
    <w:r w:rsidRPr="00B6568F">
      <w:rPr>
        <w:sz w:val="18"/>
        <w:szCs w:val="1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cumentProtection w:edit="forms" w:enforcement="1" w:cryptProviderType="rsaFull" w:cryptAlgorithmClass="hash" w:cryptAlgorithmType="typeAny" w:cryptAlgorithmSid="4" w:cryptSpinCount="100000" w:hash="sMfVFG5ByEa14ljyF88M44JNa70=" w:salt="qdsk8sEHi10SPQJIJiTiiw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17"/>
    <w:rsid w:val="000223F6"/>
    <w:rsid w:val="000534C3"/>
    <w:rsid w:val="00067713"/>
    <w:rsid w:val="000B0CA8"/>
    <w:rsid w:val="000D7164"/>
    <w:rsid w:val="001045CC"/>
    <w:rsid w:val="00133D2A"/>
    <w:rsid w:val="0015074B"/>
    <w:rsid w:val="00152626"/>
    <w:rsid w:val="001606E8"/>
    <w:rsid w:val="00160A1E"/>
    <w:rsid w:val="001635EA"/>
    <w:rsid w:val="00181301"/>
    <w:rsid w:val="00187824"/>
    <w:rsid w:val="00197495"/>
    <w:rsid w:val="001B6A1A"/>
    <w:rsid w:val="001C35F9"/>
    <w:rsid w:val="001D6924"/>
    <w:rsid w:val="001E416C"/>
    <w:rsid w:val="002075CD"/>
    <w:rsid w:val="00236538"/>
    <w:rsid w:val="00250076"/>
    <w:rsid w:val="002B1736"/>
    <w:rsid w:val="002E0D11"/>
    <w:rsid w:val="00306EC1"/>
    <w:rsid w:val="003339B0"/>
    <w:rsid w:val="0034641A"/>
    <w:rsid w:val="0034661B"/>
    <w:rsid w:val="00354F95"/>
    <w:rsid w:val="00357AC0"/>
    <w:rsid w:val="00377588"/>
    <w:rsid w:val="0038151F"/>
    <w:rsid w:val="00382E4C"/>
    <w:rsid w:val="00387683"/>
    <w:rsid w:val="003B54D5"/>
    <w:rsid w:val="003C3DFC"/>
    <w:rsid w:val="003D1C6A"/>
    <w:rsid w:val="003D5AB2"/>
    <w:rsid w:val="003E5D6F"/>
    <w:rsid w:val="003F3FC9"/>
    <w:rsid w:val="004112B7"/>
    <w:rsid w:val="00421FBB"/>
    <w:rsid w:val="00440C23"/>
    <w:rsid w:val="00453688"/>
    <w:rsid w:val="004F3BC2"/>
    <w:rsid w:val="005753E1"/>
    <w:rsid w:val="005759A2"/>
    <w:rsid w:val="00590C70"/>
    <w:rsid w:val="005A43AB"/>
    <w:rsid w:val="005D2434"/>
    <w:rsid w:val="005D41BB"/>
    <w:rsid w:val="005E49CD"/>
    <w:rsid w:val="005F6DA5"/>
    <w:rsid w:val="00637744"/>
    <w:rsid w:val="0064546C"/>
    <w:rsid w:val="00671838"/>
    <w:rsid w:val="00687A4C"/>
    <w:rsid w:val="00697519"/>
    <w:rsid w:val="006A6288"/>
    <w:rsid w:val="006D6CCA"/>
    <w:rsid w:val="00725087"/>
    <w:rsid w:val="00744BC7"/>
    <w:rsid w:val="00765C3F"/>
    <w:rsid w:val="00782823"/>
    <w:rsid w:val="007909CF"/>
    <w:rsid w:val="007B476C"/>
    <w:rsid w:val="007C4D36"/>
    <w:rsid w:val="007D5DCA"/>
    <w:rsid w:val="00850FEC"/>
    <w:rsid w:val="00877DC4"/>
    <w:rsid w:val="00890A4F"/>
    <w:rsid w:val="008A7531"/>
    <w:rsid w:val="008C6AAA"/>
    <w:rsid w:val="009425A6"/>
    <w:rsid w:val="00944A2D"/>
    <w:rsid w:val="00954429"/>
    <w:rsid w:val="00956FEE"/>
    <w:rsid w:val="0096380D"/>
    <w:rsid w:val="00967044"/>
    <w:rsid w:val="009C2B7F"/>
    <w:rsid w:val="00A01C62"/>
    <w:rsid w:val="00A142CC"/>
    <w:rsid w:val="00A31966"/>
    <w:rsid w:val="00A83650"/>
    <w:rsid w:val="00A86CB9"/>
    <w:rsid w:val="00AA24BE"/>
    <w:rsid w:val="00AB6D47"/>
    <w:rsid w:val="00AF74AB"/>
    <w:rsid w:val="00B11F4A"/>
    <w:rsid w:val="00B42F3A"/>
    <w:rsid w:val="00B47EC6"/>
    <w:rsid w:val="00B53797"/>
    <w:rsid w:val="00B637D6"/>
    <w:rsid w:val="00B642D0"/>
    <w:rsid w:val="00BF1217"/>
    <w:rsid w:val="00C0535A"/>
    <w:rsid w:val="00C06383"/>
    <w:rsid w:val="00C1550B"/>
    <w:rsid w:val="00C30165"/>
    <w:rsid w:val="00C720B3"/>
    <w:rsid w:val="00C90BEC"/>
    <w:rsid w:val="00CD6E33"/>
    <w:rsid w:val="00CF2E2B"/>
    <w:rsid w:val="00D019C3"/>
    <w:rsid w:val="00D10ACE"/>
    <w:rsid w:val="00D17D71"/>
    <w:rsid w:val="00D65FD3"/>
    <w:rsid w:val="00D74AFF"/>
    <w:rsid w:val="00D964E9"/>
    <w:rsid w:val="00DA64CE"/>
    <w:rsid w:val="00DC229D"/>
    <w:rsid w:val="00DE24DE"/>
    <w:rsid w:val="00DE4B69"/>
    <w:rsid w:val="00DF031B"/>
    <w:rsid w:val="00E37186"/>
    <w:rsid w:val="00EA0821"/>
    <w:rsid w:val="00EA5729"/>
    <w:rsid w:val="00F062E9"/>
    <w:rsid w:val="00F22098"/>
    <w:rsid w:val="00F37A96"/>
    <w:rsid w:val="00F63D62"/>
    <w:rsid w:val="00F749EF"/>
    <w:rsid w:val="00FA0CC9"/>
    <w:rsid w:val="00FA1402"/>
    <w:rsid w:val="00F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06E8"/>
  </w:style>
  <w:style w:type="paragraph" w:styleId="Pidipagina">
    <w:name w:val="footer"/>
    <w:basedOn w:val="Normale"/>
    <w:link w:val="PidipaginaCarattere"/>
    <w:uiPriority w:val="99"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6E8"/>
  </w:style>
  <w:style w:type="paragraph" w:customStyle="1" w:styleId="Default">
    <w:name w:val="Default"/>
    <w:rsid w:val="00D10A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47473-DCF7-4E1E-8E6B-C8B0175B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e01876</dc:creator>
  <cp:lastModifiedBy>e01876</cp:lastModifiedBy>
  <cp:revision>9</cp:revision>
  <cp:lastPrinted>2018-10-17T09:13:00Z</cp:lastPrinted>
  <dcterms:created xsi:type="dcterms:W3CDTF">2019-03-14T12:50:00Z</dcterms:created>
  <dcterms:modified xsi:type="dcterms:W3CDTF">2019-05-08T09:13:00Z</dcterms:modified>
</cp:coreProperties>
</file>