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doc" ContentType="application/msword"/>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Ind w:w="-34" w:type="dxa"/>
        <w:tblLook w:val="04A0"/>
      </w:tblPr>
      <w:tblGrid>
        <w:gridCol w:w="9888"/>
      </w:tblGrid>
      <w:tr w:rsidR="00032C77" w:rsidRPr="001D3396" w:rsidTr="00203F82">
        <w:tc>
          <w:tcPr>
            <w:tcW w:w="9888" w:type="dxa"/>
          </w:tcPr>
          <w:p w:rsidR="00032C77" w:rsidRPr="001D3396" w:rsidRDefault="00DB637E" w:rsidP="00DB637E">
            <w:pPr>
              <w:shd w:val="clear" w:color="auto" w:fill="FFFFFF" w:themeFill="background1"/>
              <w:spacing w:before="75" w:after="75"/>
              <w:rPr>
                <w:rFonts w:ascii="Verdana" w:eastAsia="Times New Roman" w:hAnsi="Verdana" w:cs="Tahoma"/>
                <w:b/>
                <w:sz w:val="20"/>
                <w:szCs w:val="20"/>
                <w:lang w:eastAsia="en-GB"/>
              </w:rPr>
            </w:pPr>
            <w:r w:rsidRPr="001D3396">
              <w:rPr>
                <w:rFonts w:ascii="Verdana" w:eastAsia="Times New Roman" w:hAnsi="Verdana" w:cs="Tahoma"/>
                <w:b/>
                <w:sz w:val="20"/>
                <w:szCs w:val="20"/>
                <w:lang w:eastAsia="en-GB"/>
              </w:rPr>
              <w:t>145</w:t>
            </w:r>
            <w:r w:rsidR="00032C77" w:rsidRPr="001D3396">
              <w:rPr>
                <w:rFonts w:ascii="Verdana" w:eastAsia="Times New Roman" w:hAnsi="Verdana" w:cs="Tahoma"/>
                <w:b/>
                <w:sz w:val="20"/>
                <w:szCs w:val="20"/>
                <w:lang w:eastAsia="en-GB"/>
              </w:rPr>
              <w:t>.A.</w:t>
            </w:r>
            <w:r w:rsidRPr="001D3396">
              <w:rPr>
                <w:rFonts w:ascii="Verdana" w:eastAsia="Times New Roman" w:hAnsi="Verdana" w:cs="Tahoma"/>
                <w:b/>
                <w:sz w:val="20"/>
                <w:szCs w:val="20"/>
                <w:lang w:eastAsia="en-GB"/>
              </w:rPr>
              <w:t>4</w:t>
            </w:r>
            <w:r w:rsidR="00691BF8" w:rsidRPr="001D3396">
              <w:rPr>
                <w:rFonts w:ascii="Verdana" w:eastAsia="Times New Roman" w:hAnsi="Verdana" w:cs="Tahoma"/>
                <w:b/>
                <w:sz w:val="20"/>
                <w:szCs w:val="20"/>
                <w:lang w:eastAsia="en-GB"/>
              </w:rPr>
              <w:t>2</w:t>
            </w:r>
            <w:r w:rsidR="00032C77" w:rsidRPr="001D3396">
              <w:rPr>
                <w:rFonts w:ascii="Verdana" w:eastAsia="Times New Roman" w:hAnsi="Verdana" w:cs="Tahoma"/>
                <w:b/>
                <w:sz w:val="20"/>
                <w:szCs w:val="20"/>
                <w:lang w:eastAsia="en-GB"/>
              </w:rPr>
              <w:t xml:space="preserve"> </w:t>
            </w:r>
            <w:r w:rsidR="00983F7D" w:rsidRPr="001D3396">
              <w:rPr>
                <w:rFonts w:ascii="Verdana" w:eastAsia="Times New Roman" w:hAnsi="Verdana" w:cs="Tahoma"/>
                <w:b/>
                <w:sz w:val="20"/>
                <w:szCs w:val="20"/>
                <w:lang w:eastAsia="en-GB"/>
              </w:rPr>
              <w:t>Acceptance of components</w:t>
            </w:r>
            <w:r w:rsidRPr="001D3396">
              <w:rPr>
                <w:rFonts w:ascii="Verdana" w:eastAsia="Times New Roman" w:hAnsi="Verdana" w:cs="Tahoma"/>
                <w:b/>
                <w:sz w:val="20"/>
                <w:szCs w:val="20"/>
                <w:lang w:eastAsia="en-GB"/>
              </w:rPr>
              <w:t xml:space="preserve"> </w:t>
            </w:r>
          </w:p>
        </w:tc>
      </w:tr>
      <w:tr w:rsidR="00CB1656" w:rsidRPr="001D3396" w:rsidTr="00203F82">
        <w:tc>
          <w:tcPr>
            <w:tcW w:w="9888" w:type="dxa"/>
          </w:tcPr>
          <w:p w:rsidR="00CB1656" w:rsidRPr="001D3396" w:rsidRDefault="00DB637E" w:rsidP="00DB637E">
            <w:pPr>
              <w:shd w:val="clear" w:color="auto" w:fill="FFFFFF" w:themeFill="background1"/>
              <w:spacing w:before="75" w:after="75"/>
              <w:rPr>
                <w:rFonts w:ascii="Verdana" w:eastAsia="Times New Roman" w:hAnsi="Verdana" w:cs="Tahoma"/>
                <w:b/>
                <w:sz w:val="20"/>
                <w:szCs w:val="20"/>
                <w:lang w:eastAsia="en-GB"/>
              </w:rPr>
            </w:pPr>
            <w:proofErr w:type="spellStart"/>
            <w:r w:rsidRPr="001D3396">
              <w:rPr>
                <w:rFonts w:ascii="Verdana" w:eastAsia="Times New Roman" w:hAnsi="Verdana" w:cs="Tahoma"/>
                <w:b/>
                <w:sz w:val="20"/>
                <w:szCs w:val="20"/>
                <w:lang w:eastAsia="en-GB"/>
              </w:rPr>
              <w:t>Sostituito</w:t>
            </w:r>
            <w:proofErr w:type="spellEnd"/>
            <w:r w:rsidRPr="001D3396">
              <w:rPr>
                <w:rFonts w:ascii="Verdana" w:eastAsia="Times New Roman" w:hAnsi="Verdana" w:cs="Tahoma"/>
                <w:b/>
                <w:sz w:val="20"/>
                <w:szCs w:val="20"/>
                <w:lang w:eastAsia="en-GB"/>
              </w:rPr>
              <w:t xml:space="preserve"> </w:t>
            </w:r>
            <w:proofErr w:type="spellStart"/>
            <w:r w:rsidRPr="001D3396">
              <w:rPr>
                <w:rFonts w:ascii="Verdana" w:eastAsia="Times New Roman" w:hAnsi="Verdana" w:cs="Tahoma"/>
                <w:b/>
                <w:sz w:val="20"/>
                <w:szCs w:val="20"/>
                <w:lang w:eastAsia="en-GB"/>
              </w:rPr>
              <w:t>sottop</w:t>
            </w:r>
            <w:r w:rsidR="00666283" w:rsidRPr="001D3396">
              <w:rPr>
                <w:rFonts w:ascii="Verdana" w:eastAsia="Times New Roman" w:hAnsi="Verdana" w:cs="Tahoma"/>
                <w:b/>
                <w:sz w:val="20"/>
                <w:szCs w:val="20"/>
                <w:lang w:eastAsia="en-GB"/>
              </w:rPr>
              <w:t>aragrafo</w:t>
            </w:r>
            <w:proofErr w:type="spellEnd"/>
            <w:r w:rsidR="00666283" w:rsidRPr="001D3396">
              <w:rPr>
                <w:rFonts w:ascii="Verdana" w:eastAsia="Times New Roman" w:hAnsi="Verdana" w:cs="Tahoma"/>
                <w:b/>
                <w:sz w:val="20"/>
                <w:szCs w:val="20"/>
                <w:lang w:eastAsia="en-GB"/>
              </w:rPr>
              <w:t xml:space="preserve"> (</w:t>
            </w:r>
            <w:r w:rsidRPr="001D3396">
              <w:rPr>
                <w:rFonts w:ascii="Verdana" w:eastAsia="Times New Roman" w:hAnsi="Verdana" w:cs="Tahoma"/>
                <w:b/>
                <w:sz w:val="20"/>
                <w:szCs w:val="20"/>
                <w:lang w:eastAsia="en-GB"/>
              </w:rPr>
              <w:t>a</w:t>
            </w:r>
            <w:r w:rsidR="00666283" w:rsidRPr="001D3396">
              <w:rPr>
                <w:rFonts w:ascii="Verdana" w:eastAsia="Times New Roman" w:hAnsi="Verdana" w:cs="Tahoma"/>
                <w:b/>
                <w:sz w:val="20"/>
                <w:szCs w:val="20"/>
                <w:lang w:eastAsia="en-GB"/>
              </w:rPr>
              <w:t>)</w:t>
            </w:r>
          </w:p>
        </w:tc>
      </w:tr>
      <w:tr w:rsidR="00032C77" w:rsidRPr="001D3396" w:rsidTr="00203F82">
        <w:tc>
          <w:tcPr>
            <w:tcW w:w="9888" w:type="dxa"/>
          </w:tcPr>
          <w:p w:rsidR="00032C77" w:rsidRPr="001D3396" w:rsidRDefault="00A6618F" w:rsidP="00635332">
            <w:pPr>
              <w:shd w:val="clear" w:color="auto" w:fill="FFFFFF" w:themeFill="background1"/>
              <w:spacing w:before="75" w:after="75"/>
              <w:jc w:val="both"/>
              <w:rPr>
                <w:rFonts w:ascii="Verdana" w:eastAsia="Times New Roman" w:hAnsi="Verdana" w:cs="Tahoma"/>
                <w:b/>
                <w:sz w:val="20"/>
                <w:szCs w:val="20"/>
                <w:lang w:eastAsia="en-GB"/>
              </w:rPr>
            </w:pPr>
            <w:proofErr w:type="spellStart"/>
            <w:r w:rsidRPr="001D3396">
              <w:rPr>
                <w:rFonts w:ascii="Verdana" w:eastAsia="Times New Roman" w:hAnsi="Verdana" w:cs="Tahoma"/>
                <w:b/>
                <w:sz w:val="20"/>
                <w:szCs w:val="20"/>
                <w:lang w:eastAsia="en-GB"/>
              </w:rPr>
              <w:t>Vecchio</w:t>
            </w:r>
            <w:proofErr w:type="spellEnd"/>
            <w:r w:rsidRPr="001D3396">
              <w:rPr>
                <w:rFonts w:ascii="Verdana" w:eastAsia="Times New Roman" w:hAnsi="Verdana" w:cs="Tahoma"/>
                <w:b/>
                <w:sz w:val="20"/>
                <w:szCs w:val="20"/>
                <w:lang w:eastAsia="en-GB"/>
              </w:rPr>
              <w:t xml:space="preserve"> </w:t>
            </w:r>
            <w:proofErr w:type="spellStart"/>
            <w:r w:rsidRPr="001D3396">
              <w:rPr>
                <w:rFonts w:ascii="Verdana" w:eastAsia="Times New Roman" w:hAnsi="Verdana" w:cs="Tahoma"/>
                <w:b/>
                <w:sz w:val="20"/>
                <w:szCs w:val="20"/>
                <w:lang w:eastAsia="en-GB"/>
              </w:rPr>
              <w:t>Testo</w:t>
            </w:r>
            <w:proofErr w:type="spellEnd"/>
          </w:p>
        </w:tc>
      </w:tr>
      <w:tr w:rsidR="00CB1656" w:rsidRPr="001D3396" w:rsidTr="00203F82">
        <w:tc>
          <w:tcPr>
            <w:tcW w:w="9888" w:type="dxa"/>
          </w:tcPr>
          <w:p w:rsidR="00295E77" w:rsidRPr="001D3396" w:rsidRDefault="00295E77" w:rsidP="00295E77">
            <w:pPr>
              <w:pStyle w:val="CM4"/>
              <w:numPr>
                <w:ilvl w:val="0"/>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All components shall be classified and appropriately segregated into the following categories: </w:t>
            </w:r>
          </w:p>
          <w:p w:rsidR="00295E77" w:rsidRPr="001D3396" w:rsidRDefault="00295E77" w:rsidP="00295E77">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Components which are in a satisfactory condition, released on an EASA Form 1 or equivalent and marked in accordance with Part-21 Subpart Q. </w:t>
            </w:r>
          </w:p>
          <w:p w:rsidR="00295E77" w:rsidRPr="001D3396" w:rsidRDefault="00295E77" w:rsidP="00295E77">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Unserviceable components which shall be maintained in accordance with this section. </w:t>
            </w:r>
          </w:p>
          <w:p w:rsidR="00295E77" w:rsidRPr="001D3396" w:rsidRDefault="00295E77" w:rsidP="00295E77">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Unsalvageable components which are classified in accordance with </w:t>
            </w:r>
            <w:proofErr w:type="gramStart"/>
            <w:r w:rsidRPr="001D3396">
              <w:rPr>
                <w:rFonts w:ascii="Verdana" w:eastAsia="Times New Roman" w:hAnsi="Verdana" w:cs="Tahoma"/>
                <w:sz w:val="20"/>
                <w:szCs w:val="20"/>
                <w:lang w:val="en-GB" w:eastAsia="en-GB"/>
              </w:rPr>
              <w:t>145.A.42(</w:t>
            </w:r>
            <w:proofErr w:type="gramEnd"/>
            <w:r w:rsidRPr="001D3396">
              <w:rPr>
                <w:rFonts w:ascii="Verdana" w:eastAsia="Times New Roman" w:hAnsi="Verdana" w:cs="Tahoma"/>
                <w:sz w:val="20"/>
                <w:szCs w:val="20"/>
                <w:lang w:val="en-GB" w:eastAsia="en-GB"/>
              </w:rPr>
              <w:t xml:space="preserve">d). </w:t>
            </w:r>
          </w:p>
          <w:p w:rsidR="00295E77" w:rsidRPr="001D3396" w:rsidRDefault="00295E77" w:rsidP="00295E77">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Standard parts used on an aircraft, engine, propeller or other aircraft component when specified in the manufacturer's illustrated parts catalogue and/or the maintenance data. </w:t>
            </w:r>
          </w:p>
          <w:p w:rsidR="008D0B5D" w:rsidRPr="001D3396" w:rsidRDefault="00295E77" w:rsidP="00295E77">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Material both raw and consumable used in the course of maintenance when the organisation is satisfied that the material meets the required specification and has appropriate traceability. All material must be accompanied by documentation clearly relating to the particular material and containing </w:t>
            </w:r>
            <w:proofErr w:type="gramStart"/>
            <w:r w:rsidRPr="001D3396">
              <w:rPr>
                <w:rFonts w:ascii="Verdana" w:eastAsia="Times New Roman" w:hAnsi="Verdana" w:cs="Tahoma"/>
                <w:sz w:val="20"/>
                <w:szCs w:val="20"/>
                <w:lang w:val="en-GB" w:eastAsia="en-GB"/>
              </w:rPr>
              <w:t>a conformity</w:t>
            </w:r>
            <w:proofErr w:type="gramEnd"/>
            <w:r w:rsidRPr="001D3396">
              <w:rPr>
                <w:rFonts w:ascii="Verdana" w:eastAsia="Times New Roman" w:hAnsi="Verdana" w:cs="Tahoma"/>
                <w:sz w:val="20"/>
                <w:szCs w:val="20"/>
                <w:lang w:val="en-GB" w:eastAsia="en-GB"/>
              </w:rPr>
              <w:t xml:space="preserve"> to specification statement plus both the manufacturing and supplier source.</w:t>
            </w:r>
          </w:p>
        </w:tc>
      </w:tr>
      <w:tr w:rsidR="00CB1656" w:rsidRPr="001D3396" w:rsidTr="00203F82">
        <w:tc>
          <w:tcPr>
            <w:tcW w:w="9888" w:type="dxa"/>
          </w:tcPr>
          <w:p w:rsidR="00CB1656" w:rsidRPr="001D3396" w:rsidRDefault="00CB1656" w:rsidP="00635332">
            <w:pPr>
              <w:shd w:val="clear" w:color="auto" w:fill="FFFFFF" w:themeFill="background1"/>
              <w:spacing w:before="75" w:after="75"/>
              <w:rPr>
                <w:rFonts w:ascii="Verdana" w:eastAsia="Times New Roman" w:hAnsi="Verdana" w:cs="Tahoma"/>
                <w:b/>
                <w:sz w:val="20"/>
                <w:szCs w:val="20"/>
                <w:lang w:eastAsia="en-GB"/>
              </w:rPr>
            </w:pPr>
            <w:proofErr w:type="spellStart"/>
            <w:r w:rsidRPr="001D3396">
              <w:rPr>
                <w:rFonts w:ascii="Verdana" w:eastAsia="Times New Roman" w:hAnsi="Verdana" w:cs="Tahoma"/>
                <w:b/>
                <w:sz w:val="20"/>
                <w:szCs w:val="20"/>
                <w:lang w:eastAsia="en-GB"/>
              </w:rPr>
              <w:t>Nuovo</w:t>
            </w:r>
            <w:proofErr w:type="spellEnd"/>
            <w:r w:rsidRPr="001D3396">
              <w:rPr>
                <w:rFonts w:ascii="Verdana" w:eastAsia="Times New Roman" w:hAnsi="Verdana" w:cs="Tahoma"/>
                <w:b/>
                <w:sz w:val="20"/>
                <w:szCs w:val="20"/>
                <w:lang w:eastAsia="en-GB"/>
              </w:rPr>
              <w:t xml:space="preserve"> </w:t>
            </w:r>
            <w:proofErr w:type="spellStart"/>
            <w:r w:rsidRPr="001D3396">
              <w:rPr>
                <w:rFonts w:ascii="Verdana" w:eastAsia="Times New Roman" w:hAnsi="Verdana" w:cs="Tahoma"/>
                <w:b/>
                <w:sz w:val="20"/>
                <w:szCs w:val="20"/>
                <w:lang w:eastAsia="en-GB"/>
              </w:rPr>
              <w:t>Testo</w:t>
            </w:r>
            <w:proofErr w:type="spellEnd"/>
          </w:p>
        </w:tc>
      </w:tr>
      <w:tr w:rsidR="00CB1656" w:rsidRPr="001D3396" w:rsidTr="00203F82">
        <w:tc>
          <w:tcPr>
            <w:tcW w:w="9888" w:type="dxa"/>
          </w:tcPr>
          <w:p w:rsidR="00B3468F" w:rsidRPr="001D3396" w:rsidRDefault="00B3468F" w:rsidP="00B3468F">
            <w:pPr>
              <w:pStyle w:val="CM4"/>
              <w:numPr>
                <w:ilvl w:val="0"/>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All components shall be classified and appropriately segregated into the following categories: </w:t>
            </w:r>
          </w:p>
          <w:p w:rsidR="00B3468F" w:rsidRPr="001D3396" w:rsidRDefault="00B3468F" w:rsidP="00B3468F">
            <w:pPr>
              <w:pStyle w:val="CM4"/>
              <w:numPr>
                <w:ilvl w:val="1"/>
                <w:numId w:val="9"/>
              </w:numPr>
              <w:spacing w:before="60" w:after="60"/>
              <w:jc w:val="both"/>
              <w:rPr>
                <w:rFonts w:ascii="Verdana" w:eastAsia="Times New Roman" w:hAnsi="Verdana" w:cs="Tahoma"/>
                <w:sz w:val="20"/>
                <w:szCs w:val="20"/>
                <w:lang w:val="en-US" w:eastAsia="en-GB"/>
              </w:rPr>
            </w:pPr>
            <w:r w:rsidRPr="001D3396">
              <w:rPr>
                <w:rFonts w:ascii="Verdana" w:eastAsia="Times New Roman" w:hAnsi="Verdana" w:cs="Tahoma"/>
                <w:sz w:val="20"/>
                <w:szCs w:val="20"/>
                <w:lang w:val="en-GB" w:eastAsia="en-GB"/>
              </w:rPr>
              <w:t xml:space="preserve">Components which are in a satisfactory condition, released on an EASA Form 1 or equivalent and marked in accordance with </w:t>
            </w:r>
            <w:r w:rsidRPr="001D3396">
              <w:rPr>
                <w:rFonts w:ascii="Verdana" w:eastAsia="Times New Roman" w:hAnsi="Verdana" w:cs="Tahoma"/>
                <w:b/>
                <w:sz w:val="20"/>
                <w:szCs w:val="20"/>
                <w:lang w:val="en-GB" w:eastAsia="en-GB"/>
              </w:rPr>
              <w:t>Subpart Q</w:t>
            </w:r>
            <w:r w:rsidRPr="001D3396">
              <w:rPr>
                <w:rFonts w:ascii="Verdana" w:eastAsia="Times New Roman" w:hAnsi="Verdana" w:cs="Tahoma"/>
                <w:sz w:val="20"/>
                <w:szCs w:val="20"/>
                <w:lang w:val="en-GB" w:eastAsia="en-GB"/>
              </w:rPr>
              <w:t xml:space="preserve"> </w:t>
            </w:r>
            <w:r w:rsidRPr="001D3396">
              <w:rPr>
                <w:rFonts w:ascii="Verdana" w:eastAsia="Times New Roman" w:hAnsi="Verdana" w:cs="Tahoma"/>
                <w:b/>
                <w:sz w:val="20"/>
                <w:szCs w:val="20"/>
                <w:lang w:val="en-GB" w:eastAsia="en-GB"/>
              </w:rPr>
              <w:t>of the Annex (</w:t>
            </w:r>
            <w:r w:rsidRPr="001D3396">
              <w:rPr>
                <w:rFonts w:ascii="Verdana" w:eastAsia="Times New Roman" w:hAnsi="Verdana" w:cs="Tahoma"/>
                <w:sz w:val="20"/>
                <w:szCs w:val="20"/>
                <w:lang w:val="en-GB" w:eastAsia="en-GB"/>
              </w:rPr>
              <w:t>Part-21</w:t>
            </w:r>
            <w:r w:rsidR="001B3817" w:rsidRPr="001D3396">
              <w:rPr>
                <w:rFonts w:ascii="Verdana" w:eastAsia="Times New Roman" w:hAnsi="Verdana" w:cs="Tahoma"/>
                <w:b/>
                <w:sz w:val="20"/>
                <w:szCs w:val="20"/>
                <w:lang w:val="en-GB" w:eastAsia="en-GB"/>
              </w:rPr>
              <w:t>)</w:t>
            </w:r>
            <w:r w:rsidR="00295E77" w:rsidRPr="001D3396">
              <w:rPr>
                <w:rFonts w:ascii="Verdana" w:eastAsia="Times New Roman" w:hAnsi="Verdana" w:cs="Tahoma"/>
                <w:sz w:val="20"/>
                <w:szCs w:val="20"/>
                <w:lang w:val="en-GB" w:eastAsia="en-GB"/>
              </w:rPr>
              <w:t xml:space="preserve"> </w:t>
            </w:r>
            <w:r w:rsidR="00295E77" w:rsidRPr="001D3396">
              <w:rPr>
                <w:rFonts w:ascii="Verdana" w:eastAsia="Times New Roman" w:hAnsi="Verdana" w:cs="Tahoma"/>
                <w:strike/>
                <w:sz w:val="20"/>
                <w:szCs w:val="20"/>
                <w:lang w:val="en-GB" w:eastAsia="en-GB"/>
              </w:rPr>
              <w:t>Subpart Q</w:t>
            </w:r>
            <w:r w:rsidRPr="001D3396">
              <w:rPr>
                <w:rFonts w:ascii="Verdana" w:eastAsia="Times New Roman" w:hAnsi="Verdana" w:cs="Tahoma"/>
                <w:b/>
                <w:sz w:val="20"/>
                <w:szCs w:val="20"/>
                <w:lang w:val="en-GB" w:eastAsia="en-GB"/>
              </w:rPr>
              <w:t xml:space="preserve"> to Regulation (EC) No 1702/2003</w:t>
            </w:r>
            <w:r w:rsidRPr="001D3396">
              <w:rPr>
                <w:rFonts w:ascii="Verdana" w:eastAsia="Times New Roman" w:hAnsi="Verdana" w:cs="Tahoma"/>
                <w:sz w:val="20"/>
                <w:szCs w:val="20"/>
                <w:lang w:val="en-GB" w:eastAsia="en-GB"/>
              </w:rPr>
              <w:t>.</w:t>
            </w:r>
          </w:p>
          <w:p w:rsidR="00B3468F" w:rsidRPr="001D3396" w:rsidRDefault="00B3468F" w:rsidP="00B3468F">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Unserviceable components which shall be maintained in accordance with this section. </w:t>
            </w:r>
          </w:p>
          <w:p w:rsidR="00B3468F" w:rsidRPr="001D3396" w:rsidRDefault="00B3468F" w:rsidP="00B3468F">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Unsalvageable components which are classified in accordance with </w:t>
            </w:r>
            <w:r w:rsidRPr="001D3396">
              <w:rPr>
                <w:rFonts w:ascii="Verdana" w:eastAsia="Times New Roman" w:hAnsi="Verdana" w:cs="Tahoma"/>
                <w:b/>
                <w:sz w:val="20"/>
                <w:szCs w:val="20"/>
                <w:lang w:val="en-GB" w:eastAsia="en-GB"/>
              </w:rPr>
              <w:t>point</w:t>
            </w:r>
            <w:r w:rsidRPr="001D3396">
              <w:rPr>
                <w:rFonts w:ascii="Verdana" w:eastAsia="Times New Roman" w:hAnsi="Verdana" w:cs="Tahoma"/>
                <w:sz w:val="20"/>
                <w:szCs w:val="20"/>
                <w:lang w:val="en-GB" w:eastAsia="en-GB"/>
              </w:rPr>
              <w:t xml:space="preserve"> </w:t>
            </w:r>
            <w:proofErr w:type="gramStart"/>
            <w:r w:rsidRPr="001D3396">
              <w:rPr>
                <w:rFonts w:ascii="Verdana" w:eastAsia="Times New Roman" w:hAnsi="Verdana" w:cs="Tahoma"/>
                <w:sz w:val="20"/>
                <w:szCs w:val="20"/>
                <w:lang w:val="en-GB" w:eastAsia="en-GB"/>
              </w:rPr>
              <w:t>145.A.42(</w:t>
            </w:r>
            <w:proofErr w:type="gramEnd"/>
            <w:r w:rsidRPr="001D3396">
              <w:rPr>
                <w:rFonts w:ascii="Verdana" w:eastAsia="Times New Roman" w:hAnsi="Verdana" w:cs="Tahoma"/>
                <w:sz w:val="20"/>
                <w:szCs w:val="20"/>
                <w:lang w:val="en-GB" w:eastAsia="en-GB"/>
              </w:rPr>
              <w:t xml:space="preserve">d). </w:t>
            </w:r>
          </w:p>
          <w:p w:rsidR="00B3468F" w:rsidRPr="001D3396" w:rsidRDefault="00B3468F" w:rsidP="00B3468F">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Standard parts used on an aircraft, engine, propeller or other aircraft component when specified in the manufacturer’s illustrated parts catalogue and/or the maintenance data. </w:t>
            </w:r>
          </w:p>
          <w:p w:rsidR="00B3468F" w:rsidRPr="001D3396" w:rsidRDefault="00B3468F" w:rsidP="00B3468F">
            <w:pPr>
              <w:pStyle w:val="CM4"/>
              <w:numPr>
                <w:ilvl w:val="1"/>
                <w:numId w:val="9"/>
              </w:numPr>
              <w:spacing w:before="60" w:after="60"/>
              <w:jc w:val="both"/>
              <w:rPr>
                <w:rFonts w:ascii="Verdana" w:eastAsia="Times New Roman" w:hAnsi="Verdana" w:cs="Tahoma"/>
                <w:sz w:val="20"/>
                <w:szCs w:val="20"/>
                <w:lang w:val="en-GB" w:eastAsia="en-GB"/>
              </w:rPr>
            </w:pPr>
            <w:r w:rsidRPr="001D3396">
              <w:rPr>
                <w:rFonts w:ascii="Verdana" w:eastAsia="Times New Roman" w:hAnsi="Verdana" w:cs="Tahoma"/>
                <w:sz w:val="20"/>
                <w:szCs w:val="20"/>
                <w:lang w:val="en-GB" w:eastAsia="en-GB"/>
              </w:rPr>
              <w:t xml:space="preserve">Material both raw and consumable used in the course of maintenance when the organisation is satisfied that the material meets the required specification and has appropriate traceability. All material must be accompanied by documentation clearly relating to the particular material and containing </w:t>
            </w:r>
            <w:proofErr w:type="gramStart"/>
            <w:r w:rsidRPr="001D3396">
              <w:rPr>
                <w:rFonts w:ascii="Verdana" w:eastAsia="Times New Roman" w:hAnsi="Verdana" w:cs="Tahoma"/>
                <w:sz w:val="20"/>
                <w:szCs w:val="20"/>
                <w:lang w:val="en-GB" w:eastAsia="en-GB"/>
              </w:rPr>
              <w:t>a conformity</w:t>
            </w:r>
            <w:proofErr w:type="gramEnd"/>
            <w:r w:rsidRPr="001D3396">
              <w:rPr>
                <w:rFonts w:ascii="Verdana" w:eastAsia="Times New Roman" w:hAnsi="Verdana" w:cs="Tahoma"/>
                <w:sz w:val="20"/>
                <w:szCs w:val="20"/>
                <w:lang w:val="en-GB" w:eastAsia="en-GB"/>
              </w:rPr>
              <w:t xml:space="preserve"> to specification statement plus both the manufacturing and supplier source. </w:t>
            </w:r>
          </w:p>
          <w:p w:rsidR="00CB1656" w:rsidRPr="001D3396" w:rsidRDefault="00B3468F" w:rsidP="00B3468F">
            <w:pPr>
              <w:pStyle w:val="Paragrafoelenco"/>
              <w:numPr>
                <w:ilvl w:val="1"/>
                <w:numId w:val="9"/>
              </w:numPr>
              <w:autoSpaceDE w:val="0"/>
              <w:autoSpaceDN w:val="0"/>
              <w:adjustRightInd w:val="0"/>
              <w:jc w:val="both"/>
              <w:rPr>
                <w:rFonts w:ascii="Verdana" w:eastAsia="Times New Roman" w:hAnsi="Verdana" w:cs="Tahoma"/>
                <w:b/>
                <w:sz w:val="20"/>
                <w:szCs w:val="20"/>
                <w:lang w:eastAsia="en-GB"/>
              </w:rPr>
            </w:pPr>
            <w:r w:rsidRPr="001D3396">
              <w:rPr>
                <w:rFonts w:ascii="Verdana" w:eastAsia="Times New Roman" w:hAnsi="Verdana" w:cs="Tahoma"/>
                <w:b/>
                <w:sz w:val="20"/>
                <w:szCs w:val="20"/>
                <w:lang w:eastAsia="en-GB"/>
              </w:rPr>
              <w:t>Components referred to in point 21A.307(c) of the Annex (Part-21) to Regulation (EC) No 1702/2003.</w:t>
            </w:r>
          </w:p>
          <w:p w:rsidR="0023591E" w:rsidRPr="001D3396" w:rsidRDefault="0023591E" w:rsidP="0023591E">
            <w:pPr>
              <w:autoSpaceDE w:val="0"/>
              <w:autoSpaceDN w:val="0"/>
              <w:adjustRightInd w:val="0"/>
              <w:ind w:left="360"/>
              <w:jc w:val="both"/>
              <w:rPr>
                <w:rFonts w:ascii="Verdana" w:eastAsia="Times New Roman" w:hAnsi="Verdana" w:cs="Tahoma"/>
                <w:b/>
                <w:sz w:val="20"/>
                <w:szCs w:val="20"/>
                <w:lang w:eastAsia="en-GB"/>
              </w:rPr>
            </w:pPr>
          </w:p>
        </w:tc>
      </w:tr>
      <w:tr w:rsidR="00456901" w:rsidRPr="001D3396" w:rsidTr="00203F82">
        <w:tc>
          <w:tcPr>
            <w:tcW w:w="9888" w:type="dxa"/>
          </w:tcPr>
          <w:p w:rsidR="00456901" w:rsidRPr="001D3396" w:rsidRDefault="00456901" w:rsidP="00456901">
            <w:pPr>
              <w:shd w:val="clear" w:color="auto" w:fill="FFFFFF" w:themeFill="background1"/>
              <w:spacing w:before="75" w:after="75"/>
              <w:rPr>
                <w:rFonts w:ascii="Verdana" w:eastAsia="Times New Roman" w:hAnsi="Verdana" w:cs="Tahoma"/>
                <w:b/>
                <w:sz w:val="20"/>
                <w:szCs w:val="20"/>
                <w:lang w:eastAsia="en-GB"/>
              </w:rPr>
            </w:pPr>
            <w:proofErr w:type="spellStart"/>
            <w:r w:rsidRPr="001D3396">
              <w:rPr>
                <w:rFonts w:ascii="Verdana" w:eastAsia="Times New Roman" w:hAnsi="Verdana" w:cs="Tahoma"/>
                <w:b/>
                <w:sz w:val="20"/>
                <w:szCs w:val="20"/>
                <w:lang w:eastAsia="en-GB"/>
              </w:rPr>
              <w:t>Aggiunto</w:t>
            </w:r>
            <w:proofErr w:type="spellEnd"/>
            <w:r w:rsidRPr="001D3396">
              <w:rPr>
                <w:rFonts w:ascii="Verdana" w:eastAsia="Times New Roman" w:hAnsi="Verdana" w:cs="Tahoma"/>
                <w:b/>
                <w:sz w:val="20"/>
                <w:szCs w:val="20"/>
                <w:lang w:eastAsia="en-GB"/>
              </w:rPr>
              <w:t xml:space="preserve"> </w:t>
            </w:r>
            <w:proofErr w:type="spellStart"/>
            <w:r w:rsidRPr="001D3396">
              <w:rPr>
                <w:rFonts w:ascii="Verdana" w:eastAsia="Times New Roman" w:hAnsi="Verdana" w:cs="Tahoma"/>
                <w:b/>
                <w:sz w:val="20"/>
                <w:szCs w:val="20"/>
                <w:lang w:eastAsia="en-GB"/>
              </w:rPr>
              <w:t>sottoparagrafo</w:t>
            </w:r>
            <w:proofErr w:type="spellEnd"/>
            <w:r w:rsidRPr="001D3396">
              <w:rPr>
                <w:rFonts w:ascii="Verdana" w:eastAsia="Times New Roman" w:hAnsi="Verdana" w:cs="Tahoma"/>
                <w:b/>
                <w:sz w:val="20"/>
                <w:szCs w:val="20"/>
                <w:lang w:eastAsia="en-GB"/>
              </w:rPr>
              <w:t xml:space="preserve"> (e)</w:t>
            </w:r>
          </w:p>
        </w:tc>
      </w:tr>
      <w:tr w:rsidR="00456901" w:rsidRPr="001D3396" w:rsidTr="00203F82">
        <w:tc>
          <w:tcPr>
            <w:tcW w:w="9888" w:type="dxa"/>
          </w:tcPr>
          <w:p w:rsidR="00456901" w:rsidRPr="001D3396" w:rsidRDefault="00456901" w:rsidP="00EE6AF6">
            <w:pPr>
              <w:shd w:val="clear" w:color="auto" w:fill="FFFFFF" w:themeFill="background1"/>
              <w:spacing w:before="75" w:after="75"/>
              <w:jc w:val="both"/>
              <w:rPr>
                <w:rFonts w:ascii="Verdana" w:eastAsia="Times New Roman" w:hAnsi="Verdana" w:cs="Tahoma"/>
                <w:b/>
                <w:sz w:val="20"/>
                <w:szCs w:val="20"/>
                <w:lang w:eastAsia="en-GB"/>
              </w:rPr>
            </w:pPr>
            <w:proofErr w:type="spellStart"/>
            <w:r w:rsidRPr="001D3396">
              <w:rPr>
                <w:rFonts w:ascii="Verdana" w:eastAsia="Times New Roman" w:hAnsi="Verdana" w:cs="Tahoma"/>
                <w:b/>
                <w:sz w:val="20"/>
                <w:szCs w:val="20"/>
                <w:lang w:eastAsia="en-GB"/>
              </w:rPr>
              <w:t>Vecchio</w:t>
            </w:r>
            <w:proofErr w:type="spellEnd"/>
            <w:r w:rsidRPr="001D3396">
              <w:rPr>
                <w:rFonts w:ascii="Verdana" w:eastAsia="Times New Roman" w:hAnsi="Verdana" w:cs="Tahoma"/>
                <w:b/>
                <w:sz w:val="20"/>
                <w:szCs w:val="20"/>
                <w:lang w:eastAsia="en-GB"/>
              </w:rPr>
              <w:t xml:space="preserve"> </w:t>
            </w:r>
            <w:proofErr w:type="spellStart"/>
            <w:r w:rsidRPr="001D3396">
              <w:rPr>
                <w:rFonts w:ascii="Verdana" w:eastAsia="Times New Roman" w:hAnsi="Verdana" w:cs="Tahoma"/>
                <w:b/>
                <w:sz w:val="20"/>
                <w:szCs w:val="20"/>
                <w:lang w:eastAsia="en-GB"/>
              </w:rPr>
              <w:t>Testo</w:t>
            </w:r>
            <w:proofErr w:type="spellEnd"/>
          </w:p>
        </w:tc>
      </w:tr>
      <w:tr w:rsidR="00456901" w:rsidRPr="001D3396" w:rsidTr="00203F82">
        <w:tc>
          <w:tcPr>
            <w:tcW w:w="9888" w:type="dxa"/>
          </w:tcPr>
          <w:p w:rsidR="00456901" w:rsidRPr="001D3396" w:rsidRDefault="00456901" w:rsidP="00456901">
            <w:pPr>
              <w:autoSpaceDE w:val="0"/>
              <w:autoSpaceDN w:val="0"/>
              <w:adjustRightInd w:val="0"/>
              <w:ind w:left="360"/>
              <w:jc w:val="both"/>
              <w:rPr>
                <w:rFonts w:ascii="Verdana" w:eastAsia="Times New Roman" w:hAnsi="Verdana" w:cs="Tahoma"/>
                <w:sz w:val="20"/>
                <w:szCs w:val="20"/>
                <w:lang w:eastAsia="en-GB"/>
              </w:rPr>
            </w:pPr>
            <w:r w:rsidRPr="001D3396">
              <w:rPr>
                <w:rFonts w:ascii="Verdana" w:eastAsia="Times New Roman" w:hAnsi="Verdana" w:cs="Tahoma"/>
                <w:sz w:val="20"/>
                <w:szCs w:val="20"/>
                <w:lang w:eastAsia="en-GB"/>
              </w:rPr>
              <w:t>========================================</w:t>
            </w:r>
          </w:p>
        </w:tc>
      </w:tr>
      <w:tr w:rsidR="00456901" w:rsidRPr="001D3396" w:rsidTr="00203F82">
        <w:tc>
          <w:tcPr>
            <w:tcW w:w="9888" w:type="dxa"/>
          </w:tcPr>
          <w:p w:rsidR="00456901" w:rsidRPr="001D3396" w:rsidRDefault="00456901" w:rsidP="00EE6AF6">
            <w:pPr>
              <w:shd w:val="clear" w:color="auto" w:fill="FFFFFF" w:themeFill="background1"/>
              <w:spacing w:before="75" w:after="75"/>
              <w:rPr>
                <w:rFonts w:ascii="Verdana" w:eastAsia="Times New Roman" w:hAnsi="Verdana" w:cs="Tahoma"/>
                <w:b/>
                <w:sz w:val="20"/>
                <w:szCs w:val="20"/>
                <w:lang w:eastAsia="en-GB"/>
              </w:rPr>
            </w:pPr>
            <w:proofErr w:type="spellStart"/>
            <w:r w:rsidRPr="001D3396">
              <w:rPr>
                <w:rFonts w:ascii="Verdana" w:eastAsia="Times New Roman" w:hAnsi="Verdana" w:cs="Tahoma"/>
                <w:b/>
                <w:sz w:val="20"/>
                <w:szCs w:val="20"/>
                <w:lang w:eastAsia="en-GB"/>
              </w:rPr>
              <w:t>Nuovo</w:t>
            </w:r>
            <w:proofErr w:type="spellEnd"/>
            <w:r w:rsidRPr="001D3396">
              <w:rPr>
                <w:rFonts w:ascii="Verdana" w:eastAsia="Times New Roman" w:hAnsi="Verdana" w:cs="Tahoma"/>
                <w:b/>
                <w:sz w:val="20"/>
                <w:szCs w:val="20"/>
                <w:lang w:eastAsia="en-GB"/>
              </w:rPr>
              <w:t xml:space="preserve"> </w:t>
            </w:r>
            <w:proofErr w:type="spellStart"/>
            <w:r w:rsidRPr="001D3396">
              <w:rPr>
                <w:rFonts w:ascii="Verdana" w:eastAsia="Times New Roman" w:hAnsi="Verdana" w:cs="Tahoma"/>
                <w:b/>
                <w:sz w:val="20"/>
                <w:szCs w:val="20"/>
                <w:lang w:eastAsia="en-GB"/>
              </w:rPr>
              <w:t>Testo</w:t>
            </w:r>
            <w:proofErr w:type="spellEnd"/>
          </w:p>
        </w:tc>
      </w:tr>
      <w:tr w:rsidR="00456901" w:rsidRPr="001D3396" w:rsidTr="00203F82">
        <w:tc>
          <w:tcPr>
            <w:tcW w:w="9888" w:type="dxa"/>
          </w:tcPr>
          <w:p w:rsidR="0023591E" w:rsidRPr="001D3396" w:rsidRDefault="0023591E" w:rsidP="0023591E">
            <w:pPr>
              <w:autoSpaceDE w:val="0"/>
              <w:autoSpaceDN w:val="0"/>
              <w:adjustRightInd w:val="0"/>
              <w:jc w:val="both"/>
              <w:rPr>
                <w:rFonts w:ascii="Verdana" w:eastAsia="Times New Roman" w:hAnsi="Verdana" w:cs="Tahoma"/>
                <w:b/>
                <w:sz w:val="20"/>
                <w:szCs w:val="20"/>
                <w:lang w:eastAsia="en-GB"/>
              </w:rPr>
            </w:pPr>
          </w:p>
          <w:p w:rsidR="00456901" w:rsidRPr="001D3396" w:rsidRDefault="00295E77" w:rsidP="00295E77">
            <w:pPr>
              <w:pStyle w:val="Paragrafoelenco"/>
              <w:numPr>
                <w:ilvl w:val="0"/>
                <w:numId w:val="12"/>
              </w:numPr>
              <w:autoSpaceDE w:val="0"/>
              <w:autoSpaceDN w:val="0"/>
              <w:adjustRightInd w:val="0"/>
              <w:ind w:left="459" w:hanging="425"/>
              <w:jc w:val="both"/>
              <w:rPr>
                <w:rFonts w:ascii="Verdana" w:eastAsia="Times New Roman" w:hAnsi="Verdana" w:cs="Tahoma"/>
                <w:b/>
                <w:sz w:val="20"/>
                <w:szCs w:val="20"/>
                <w:lang w:eastAsia="en-GB"/>
              </w:rPr>
            </w:pPr>
            <w:r w:rsidRPr="001D3396">
              <w:rPr>
                <w:rFonts w:ascii="Verdana" w:eastAsia="Times New Roman" w:hAnsi="Verdana" w:cs="Tahoma"/>
                <w:b/>
                <w:sz w:val="20"/>
                <w:szCs w:val="20"/>
                <w:lang w:eastAsia="en-GB"/>
              </w:rPr>
              <w:t>Components referred to in point 21A.307(c) of the Annex (Part-21) to Regulation (EC) No 1702/2003 shall only be installed if considered eligible for installation by the aircraft owner in its own aircraft.</w:t>
            </w:r>
          </w:p>
          <w:p w:rsidR="0023591E" w:rsidRPr="001D3396" w:rsidRDefault="0023591E" w:rsidP="0023591E">
            <w:pPr>
              <w:autoSpaceDE w:val="0"/>
              <w:autoSpaceDN w:val="0"/>
              <w:adjustRightInd w:val="0"/>
              <w:jc w:val="both"/>
              <w:rPr>
                <w:rFonts w:ascii="Verdana" w:eastAsia="Times New Roman" w:hAnsi="Verdana" w:cs="Tahoma"/>
                <w:b/>
                <w:sz w:val="20"/>
                <w:szCs w:val="20"/>
                <w:lang w:eastAsia="en-GB"/>
              </w:rPr>
            </w:pPr>
          </w:p>
        </w:tc>
      </w:tr>
      <w:tr w:rsidR="00666283" w:rsidRPr="003E1AB1" w:rsidTr="00203F82">
        <w:tc>
          <w:tcPr>
            <w:tcW w:w="9888" w:type="dxa"/>
            <w:shd w:val="clear" w:color="auto" w:fill="FFFFFF" w:themeFill="background1"/>
          </w:tcPr>
          <w:p w:rsidR="007A44E3" w:rsidRPr="001D3396" w:rsidRDefault="00DE1E45" w:rsidP="007A44E3">
            <w:pPr>
              <w:pStyle w:val="Default"/>
              <w:ind w:left="34"/>
              <w:jc w:val="both"/>
              <w:rPr>
                <w:rFonts w:cs="Tahoma"/>
                <w:color w:val="auto"/>
                <w:sz w:val="20"/>
                <w:szCs w:val="20"/>
                <w:lang w:val="it-IT"/>
              </w:rPr>
            </w:pPr>
            <w:r w:rsidRPr="001D3396">
              <w:rPr>
                <w:rFonts w:cs="Tahoma"/>
                <w:b/>
                <w:sz w:val="20"/>
                <w:szCs w:val="20"/>
                <w:lang w:val="it-IT"/>
              </w:rPr>
              <w:t>Razionale/</w:t>
            </w:r>
            <w:proofErr w:type="gramStart"/>
            <w:r w:rsidRPr="001D3396">
              <w:rPr>
                <w:rFonts w:cs="Tahoma"/>
                <w:b/>
                <w:sz w:val="20"/>
                <w:szCs w:val="20"/>
                <w:lang w:val="it-IT"/>
              </w:rPr>
              <w:t>Ulteriori</w:t>
            </w:r>
            <w:proofErr w:type="gramEnd"/>
            <w:r w:rsidRPr="001D3396">
              <w:rPr>
                <w:rFonts w:cs="Tahoma"/>
                <w:b/>
                <w:sz w:val="20"/>
                <w:szCs w:val="20"/>
                <w:lang w:val="it-IT"/>
              </w:rPr>
              <w:t xml:space="preserve"> Dettagli</w:t>
            </w:r>
            <w:r w:rsidRPr="001D3396">
              <w:rPr>
                <w:rFonts w:cs="Tahoma"/>
                <w:sz w:val="20"/>
                <w:szCs w:val="20"/>
                <w:lang w:val="it-IT"/>
              </w:rPr>
              <w:t xml:space="preserve">: </w:t>
            </w:r>
            <w:r w:rsidR="0023591E" w:rsidRPr="001D3396">
              <w:rPr>
                <w:rFonts w:cs="Tahoma"/>
                <w:sz w:val="20"/>
                <w:szCs w:val="20"/>
                <w:lang w:val="it-IT"/>
              </w:rPr>
              <w:t>A parte alcune variazioni di tipo editoriale, i due sotto paragrafi sono stati aggiunti per annoverare le parti e le pertinenze di cui al § 21.A.307</w:t>
            </w:r>
            <w:r w:rsidR="00983F7D" w:rsidRPr="001D3396">
              <w:rPr>
                <w:rFonts w:cs="Tahoma"/>
                <w:sz w:val="20"/>
                <w:szCs w:val="20"/>
                <w:lang w:val="it-IT"/>
              </w:rPr>
              <w:t xml:space="preserve"> tra le possibili tipologie di componenti e per chiarire che esse sono installabili su un aeromobile solo il relativo proprietario, sotto la propria responsabilità, le ha considerate avere titolo all’istallazione.</w:t>
            </w:r>
            <w:r w:rsidR="007A44E3" w:rsidRPr="001D3396">
              <w:rPr>
                <w:rFonts w:cs="Tahoma"/>
                <w:color w:val="auto"/>
                <w:sz w:val="20"/>
                <w:szCs w:val="20"/>
                <w:lang w:val="it-IT"/>
              </w:rPr>
              <w:t xml:space="preserve"> </w:t>
            </w:r>
          </w:p>
          <w:p w:rsidR="00666283" w:rsidRPr="001D3396" w:rsidRDefault="00EF52BD" w:rsidP="00983F7D">
            <w:pPr>
              <w:shd w:val="clear" w:color="auto" w:fill="FFFFFF" w:themeFill="background1"/>
              <w:spacing w:before="75" w:after="75"/>
              <w:jc w:val="both"/>
              <w:rPr>
                <w:rFonts w:ascii="Verdana" w:eastAsia="Times New Roman" w:hAnsi="Verdana" w:cs="Tahoma"/>
                <w:sz w:val="20"/>
                <w:szCs w:val="20"/>
                <w:lang w:val="it-IT" w:eastAsia="en-GB"/>
              </w:rPr>
            </w:pPr>
            <w:proofErr w:type="gramStart"/>
            <w:r w:rsidRPr="001D3396">
              <w:rPr>
                <w:rFonts w:ascii="Verdana" w:eastAsia="Times New Roman" w:hAnsi="Verdana" w:cs="Tahoma"/>
                <w:sz w:val="20"/>
                <w:szCs w:val="20"/>
                <w:lang w:val="it-IT" w:eastAsia="en-GB"/>
              </w:rPr>
              <w:t>In relazione al</w:t>
            </w:r>
            <w:proofErr w:type="gramEnd"/>
            <w:r w:rsidRPr="001D3396">
              <w:rPr>
                <w:rFonts w:ascii="Verdana" w:eastAsia="Times New Roman" w:hAnsi="Verdana" w:cs="Tahoma"/>
                <w:sz w:val="20"/>
                <w:szCs w:val="20"/>
                <w:lang w:val="it-IT" w:eastAsia="en-GB"/>
              </w:rPr>
              <w:t xml:space="preserve"> cambiamento del formato della numerazione dei §§ della Parte 21 introdotto con </w:t>
            </w:r>
            <w:r w:rsidRPr="001D3396">
              <w:rPr>
                <w:rFonts w:ascii="Verdana" w:eastAsia="Times New Roman" w:hAnsi="Verdana" w:cs="Tahoma"/>
                <w:sz w:val="20"/>
                <w:szCs w:val="20"/>
                <w:lang w:val="it-IT" w:eastAsia="en-GB"/>
              </w:rPr>
              <w:lastRenderedPageBreak/>
              <w:t xml:space="preserve">il Regolamento (UE) No. 748/2012, </w:t>
            </w:r>
            <w:hyperlink r:id="rId8" w:anchor="CambioNumParaPart21" w:history="1">
              <w:r w:rsidRPr="001D3396">
                <w:rPr>
                  <w:rStyle w:val="Collegamentoipertestuale"/>
                  <w:rFonts w:ascii="Verdana" w:eastAsia="Times New Roman" w:hAnsi="Verdana" w:cs="Tahoma"/>
                  <w:sz w:val="20"/>
                  <w:szCs w:val="20"/>
                  <w:lang w:val="it-IT" w:eastAsia="en-GB"/>
                </w:rPr>
                <w:t>vedere scheda M.A.302</w:t>
              </w:r>
            </w:hyperlink>
          </w:p>
        </w:tc>
      </w:tr>
      <w:tr w:rsidR="00C14469" w:rsidRPr="003E1AB1" w:rsidTr="00203F82">
        <w:tc>
          <w:tcPr>
            <w:tcW w:w="9888" w:type="dxa"/>
            <w:shd w:val="clear" w:color="auto" w:fill="FFFFFF" w:themeFill="background1"/>
          </w:tcPr>
          <w:p w:rsidR="00C14469" w:rsidRPr="001D3396" w:rsidRDefault="00C14469" w:rsidP="00EF52BD">
            <w:pPr>
              <w:shd w:val="clear" w:color="auto" w:fill="FFFFFF" w:themeFill="background1"/>
              <w:spacing w:before="75" w:after="75"/>
              <w:jc w:val="both"/>
              <w:rPr>
                <w:rFonts w:ascii="Verdana" w:hAnsi="Verdana" w:cs="Arial"/>
                <w:sz w:val="20"/>
                <w:szCs w:val="20"/>
                <w:lang w:val="it-IT"/>
              </w:rPr>
            </w:pPr>
            <w:r w:rsidRPr="001D3396">
              <w:rPr>
                <w:rFonts w:ascii="Verdana" w:eastAsia="Times New Roman" w:hAnsi="Verdana" w:cs="Tahoma"/>
                <w:b/>
                <w:sz w:val="20"/>
                <w:szCs w:val="20"/>
                <w:lang w:val="it-IT" w:eastAsia="en-GB"/>
              </w:rPr>
              <w:lastRenderedPageBreak/>
              <w:t>Principali implicazioni:</w:t>
            </w:r>
            <w:r w:rsidRPr="001D3396">
              <w:rPr>
                <w:rFonts w:ascii="Verdana" w:hAnsi="Verdana" w:cs="Arial"/>
                <w:sz w:val="20"/>
                <w:szCs w:val="20"/>
                <w:lang w:val="it-IT"/>
              </w:rPr>
              <w:t xml:space="preserve"> </w:t>
            </w:r>
            <w:hyperlink r:id="rId9" w:anchor="PrincImplMA502" w:history="1">
              <w:r w:rsidR="00EF52BD" w:rsidRPr="001D3396">
                <w:rPr>
                  <w:rStyle w:val="Collegamentoipertestuale"/>
                  <w:rFonts w:ascii="Verdana" w:hAnsi="Verdana" w:cs="Arial"/>
                  <w:sz w:val="20"/>
                  <w:szCs w:val="20"/>
                  <w:lang w:val="it-IT"/>
                </w:rPr>
                <w:t xml:space="preserve">Vedi </w:t>
              </w:r>
              <w:r w:rsidR="00EF52BD" w:rsidRPr="001D3396">
                <w:rPr>
                  <w:rStyle w:val="Collegamentoipertestuale"/>
                  <w:rFonts w:ascii="Verdana" w:hAnsi="Verdana" w:cs="Arial"/>
                  <w:b/>
                  <w:sz w:val="20"/>
                  <w:szCs w:val="20"/>
                  <w:lang w:val="it-IT"/>
                </w:rPr>
                <w:t>Principali implicazioni</w:t>
              </w:r>
              <w:r w:rsidR="00EF52BD" w:rsidRPr="001D3396">
                <w:rPr>
                  <w:rStyle w:val="Collegamentoipertestuale"/>
                  <w:rFonts w:ascii="Verdana" w:hAnsi="Verdana" w:cs="Arial"/>
                  <w:sz w:val="20"/>
                  <w:szCs w:val="20"/>
                  <w:lang w:val="it-IT"/>
                </w:rPr>
                <w:t xml:space="preserve"> su scheda § M.A.502</w:t>
              </w:r>
            </w:hyperlink>
          </w:p>
        </w:tc>
      </w:tr>
      <w:tr w:rsidR="00C14469" w:rsidRPr="003E1AB1" w:rsidTr="00203F82">
        <w:tc>
          <w:tcPr>
            <w:tcW w:w="9888" w:type="dxa"/>
            <w:shd w:val="clear" w:color="auto" w:fill="FFFFFF" w:themeFill="background1"/>
          </w:tcPr>
          <w:p w:rsidR="00E562BF" w:rsidRPr="001D3396" w:rsidRDefault="009341A3" w:rsidP="00E562BF">
            <w:pPr>
              <w:shd w:val="clear" w:color="auto" w:fill="FFFFFF" w:themeFill="background1"/>
              <w:spacing w:before="75" w:after="75"/>
              <w:jc w:val="both"/>
              <w:rPr>
                <w:rFonts w:ascii="Verdana" w:eastAsia="Times New Roman" w:hAnsi="Verdana" w:cs="Tahoma"/>
                <w:sz w:val="20"/>
                <w:szCs w:val="20"/>
                <w:lang w:val="it-IT" w:eastAsia="en-GB"/>
              </w:rPr>
            </w:pPr>
            <w:r w:rsidRPr="001D3396">
              <w:rPr>
                <w:rFonts w:ascii="Verdana" w:eastAsia="Times New Roman" w:hAnsi="Verdana" w:cs="Tahoma"/>
                <w:b/>
                <w:sz w:val="20"/>
                <w:szCs w:val="20"/>
                <w:lang w:val="it-IT" w:eastAsia="en-GB"/>
              </w:rPr>
              <w:t>A</w:t>
            </w:r>
            <w:r w:rsidR="00C14469" w:rsidRPr="001D3396">
              <w:rPr>
                <w:rFonts w:ascii="Verdana" w:eastAsia="Times New Roman" w:hAnsi="Verdana" w:cs="Tahoma"/>
                <w:b/>
                <w:sz w:val="20"/>
                <w:szCs w:val="20"/>
                <w:lang w:val="it-IT" w:eastAsia="en-GB"/>
              </w:rPr>
              <w:t>zioni</w:t>
            </w:r>
            <w:r w:rsidR="00AE01F4" w:rsidRPr="001D3396">
              <w:rPr>
                <w:rFonts w:ascii="Verdana" w:eastAsia="Times New Roman" w:hAnsi="Verdana" w:cs="Tahoma"/>
                <w:b/>
                <w:sz w:val="20"/>
                <w:szCs w:val="20"/>
                <w:lang w:val="it-IT" w:eastAsia="en-GB"/>
              </w:rPr>
              <w:t xml:space="preserve"> per le parti interessate</w:t>
            </w:r>
            <w:r w:rsidR="00C14469" w:rsidRPr="001D3396">
              <w:rPr>
                <w:rFonts w:ascii="Verdana" w:eastAsia="Times New Roman" w:hAnsi="Verdana" w:cs="Tahoma"/>
                <w:b/>
                <w:sz w:val="20"/>
                <w:szCs w:val="20"/>
                <w:lang w:val="it-IT" w:eastAsia="en-GB"/>
              </w:rPr>
              <w:t>:</w:t>
            </w:r>
            <w:r w:rsidR="00983F7D" w:rsidRPr="001D3396">
              <w:rPr>
                <w:rFonts w:ascii="Verdana" w:eastAsia="Times New Roman" w:hAnsi="Verdana" w:cs="Tahoma"/>
                <w:b/>
                <w:sz w:val="20"/>
                <w:szCs w:val="20"/>
                <w:lang w:val="it-IT" w:eastAsia="en-GB"/>
              </w:rPr>
              <w:t xml:space="preserve"> </w:t>
            </w:r>
            <w:r w:rsidR="00EF52BD" w:rsidRPr="001D3396">
              <w:rPr>
                <w:rFonts w:ascii="Verdana" w:eastAsia="Times New Roman" w:hAnsi="Verdana" w:cs="Tahoma"/>
                <w:sz w:val="20"/>
                <w:szCs w:val="20"/>
                <w:lang w:val="it-IT" w:eastAsia="en-GB"/>
              </w:rPr>
              <w:t>vedi NI su regolamenti (UE) 593/2012 e 748/2012.</w:t>
            </w:r>
          </w:p>
          <w:p w:rsidR="00A4777C" w:rsidRPr="001D3396" w:rsidRDefault="001A2C2A" w:rsidP="00EF52BD">
            <w:pPr>
              <w:shd w:val="clear" w:color="auto" w:fill="FFFFFF" w:themeFill="background1"/>
              <w:spacing w:before="75" w:after="75"/>
              <w:jc w:val="both"/>
              <w:rPr>
                <w:rFonts w:ascii="Verdana" w:eastAsia="Times New Roman" w:hAnsi="Verdana" w:cs="Tahoma"/>
                <w:sz w:val="20"/>
                <w:szCs w:val="20"/>
                <w:lang w:val="it-IT" w:eastAsia="en-GB"/>
              </w:rPr>
            </w:pPr>
            <w:hyperlink r:id="rId10" w:anchor="AZSTAKEHOLDMA502" w:history="1">
              <w:r w:rsidR="00EF52BD" w:rsidRPr="001D3396">
                <w:rPr>
                  <w:rStyle w:val="Collegamentoipertestuale"/>
                  <w:rFonts w:ascii="Verdana" w:eastAsia="Times New Roman" w:hAnsi="Verdana" w:cs="Tahoma"/>
                  <w:sz w:val="20"/>
                  <w:szCs w:val="20"/>
                  <w:lang w:val="it-IT" w:eastAsia="en-GB"/>
                </w:rPr>
                <w:t xml:space="preserve">Vedi </w:t>
              </w:r>
              <w:r w:rsidR="00EF52BD" w:rsidRPr="001D3396">
                <w:rPr>
                  <w:rStyle w:val="Collegamentoipertestuale"/>
                  <w:rFonts w:ascii="Verdana" w:eastAsia="Times New Roman" w:hAnsi="Verdana" w:cs="Tahoma"/>
                  <w:b/>
                  <w:sz w:val="20"/>
                  <w:szCs w:val="20"/>
                  <w:lang w:val="it-IT" w:eastAsia="en-GB"/>
                </w:rPr>
                <w:t xml:space="preserve">Azioni per le parti interessate </w:t>
              </w:r>
              <w:r w:rsidR="00EF52BD" w:rsidRPr="001D3396">
                <w:rPr>
                  <w:rStyle w:val="Collegamentoipertestuale"/>
                  <w:rFonts w:ascii="Verdana" w:eastAsia="Times New Roman" w:hAnsi="Verdana" w:cs="Tahoma"/>
                  <w:sz w:val="20"/>
                  <w:szCs w:val="20"/>
                  <w:lang w:val="it-IT" w:eastAsia="en-GB"/>
                </w:rPr>
                <w:t xml:space="preserve">su scheda § </w:t>
              </w:r>
              <w:proofErr w:type="gramStart"/>
              <w:r w:rsidR="00EF52BD" w:rsidRPr="001D3396">
                <w:rPr>
                  <w:rStyle w:val="Collegamentoipertestuale"/>
                  <w:rFonts w:ascii="Verdana" w:eastAsia="Times New Roman" w:hAnsi="Verdana" w:cs="Tahoma"/>
                  <w:sz w:val="20"/>
                  <w:szCs w:val="20"/>
                  <w:lang w:val="it-IT" w:eastAsia="en-GB"/>
                </w:rPr>
                <w:t>M.A</w:t>
              </w:r>
              <w:proofErr w:type="gramEnd"/>
              <w:r w:rsidR="00EF52BD" w:rsidRPr="001D3396">
                <w:rPr>
                  <w:rStyle w:val="Collegamentoipertestuale"/>
                  <w:rFonts w:ascii="Verdana" w:eastAsia="Times New Roman" w:hAnsi="Verdana" w:cs="Tahoma"/>
                  <w:sz w:val="20"/>
                  <w:szCs w:val="20"/>
                  <w:lang w:val="it-IT" w:eastAsia="en-GB"/>
                </w:rPr>
                <w:t>.502</w:t>
              </w:r>
            </w:hyperlink>
            <w:bookmarkStart w:id="0" w:name="_GoBack"/>
            <w:bookmarkEnd w:id="0"/>
          </w:p>
        </w:tc>
      </w:tr>
    </w:tbl>
    <w:p w:rsidR="00974E36" w:rsidRPr="009865E7" w:rsidRDefault="00974E36">
      <w:pPr>
        <w:rPr>
          <w:lang w:val="it-IT"/>
        </w:rPr>
      </w:pPr>
    </w:p>
    <w:sectPr w:rsidR="00974E36" w:rsidRPr="009865E7" w:rsidSect="00F232C0">
      <w:headerReference w:type="even" r:id="rId11"/>
      <w:headerReference w:type="default" r:id="rId12"/>
      <w:footerReference w:type="even" r:id="rId13"/>
      <w:footerReference w:type="default" r:id="rId14"/>
      <w:headerReference w:type="first" r:id="rId15"/>
      <w:footerReference w:type="first" r:id="rId16"/>
      <w:pgSz w:w="11906" w:h="16838"/>
      <w:pgMar w:top="851" w:right="1134" w:bottom="851" w:left="1134" w:header="426" w:footer="4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66A" w:rsidRDefault="00DA066A" w:rsidP="00ED511E">
      <w:pPr>
        <w:spacing w:after="0" w:line="240" w:lineRule="auto"/>
      </w:pPr>
      <w:r>
        <w:separator/>
      </w:r>
    </w:p>
  </w:endnote>
  <w:endnote w:type="continuationSeparator" w:id="0">
    <w:p w:rsidR="00DA066A" w:rsidRDefault="00DA066A" w:rsidP="00ED51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AB1" w:rsidRDefault="003E1AB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36" w:rsidRDefault="00203F82" w:rsidP="00974E36">
    <w:pPr>
      <w:pStyle w:val="Pidipagina"/>
    </w:pPr>
    <w:r>
      <w:t>SNO-</w:t>
    </w:r>
    <w:r w:rsidR="003E1AB1">
      <w:t xml:space="preserve">Ed. </w:t>
    </w:r>
    <w:proofErr w:type="spellStart"/>
    <w:r w:rsidR="003E1AB1">
      <w:t>Settembre</w:t>
    </w:r>
    <w:proofErr w:type="spellEnd"/>
    <w:r w:rsidR="003E1AB1">
      <w:t xml:space="preserve"> </w:t>
    </w:r>
    <w:r w:rsidR="00974E36">
      <w:t>2012</w:t>
    </w:r>
    <w:r w:rsidR="00974E36">
      <w:tab/>
    </w:r>
    <w:r w:rsidR="00974E36">
      <w:tab/>
    </w:r>
    <w:sdt>
      <w:sdtPr>
        <w:id w:val="7431046"/>
        <w:docPartObj>
          <w:docPartGallery w:val="Page Numbers (Bottom of Page)"/>
          <w:docPartUnique/>
        </w:docPartObj>
      </w:sdtPr>
      <w:sdtContent>
        <w:sdt>
          <w:sdtPr>
            <w:id w:val="7431047"/>
            <w:docPartObj>
              <w:docPartGallery w:val="Page Numbers (Top of Page)"/>
              <w:docPartUnique/>
            </w:docPartObj>
          </w:sdtPr>
          <w:sdtContent>
            <w:proofErr w:type="spellStart"/>
            <w:r w:rsidR="00974E36">
              <w:t>Pagina</w:t>
            </w:r>
            <w:proofErr w:type="spellEnd"/>
            <w:r w:rsidR="00974E36">
              <w:t xml:space="preserve"> </w:t>
            </w:r>
            <w:r w:rsidR="001A2C2A">
              <w:rPr>
                <w:b/>
                <w:sz w:val="24"/>
                <w:szCs w:val="24"/>
              </w:rPr>
              <w:fldChar w:fldCharType="begin"/>
            </w:r>
            <w:r w:rsidR="00974E36">
              <w:rPr>
                <w:b/>
              </w:rPr>
              <w:instrText>PAGE</w:instrText>
            </w:r>
            <w:r w:rsidR="001A2C2A">
              <w:rPr>
                <w:b/>
                <w:sz w:val="24"/>
                <w:szCs w:val="24"/>
              </w:rPr>
              <w:fldChar w:fldCharType="separate"/>
            </w:r>
            <w:r w:rsidR="003E1AB1">
              <w:rPr>
                <w:b/>
                <w:noProof/>
              </w:rPr>
              <w:t>2</w:t>
            </w:r>
            <w:r w:rsidR="001A2C2A">
              <w:rPr>
                <w:b/>
                <w:sz w:val="24"/>
                <w:szCs w:val="24"/>
              </w:rPr>
              <w:fldChar w:fldCharType="end"/>
            </w:r>
            <w:r w:rsidR="00974E36">
              <w:t xml:space="preserve"> </w:t>
            </w:r>
            <w:proofErr w:type="spellStart"/>
            <w:r w:rsidR="00974E36">
              <w:t>di</w:t>
            </w:r>
            <w:proofErr w:type="spellEnd"/>
            <w:r w:rsidR="00974E36">
              <w:t xml:space="preserve"> </w:t>
            </w:r>
            <w:r w:rsidR="001A2C2A">
              <w:rPr>
                <w:b/>
                <w:sz w:val="24"/>
                <w:szCs w:val="24"/>
              </w:rPr>
              <w:fldChar w:fldCharType="begin"/>
            </w:r>
            <w:r w:rsidR="00974E36">
              <w:rPr>
                <w:b/>
              </w:rPr>
              <w:instrText>NUMPAGES</w:instrText>
            </w:r>
            <w:r w:rsidR="001A2C2A">
              <w:rPr>
                <w:b/>
                <w:sz w:val="24"/>
                <w:szCs w:val="24"/>
              </w:rPr>
              <w:fldChar w:fldCharType="separate"/>
            </w:r>
            <w:r w:rsidR="003E1AB1">
              <w:rPr>
                <w:b/>
                <w:noProof/>
              </w:rPr>
              <w:t>2</w:t>
            </w:r>
            <w:r w:rsidR="001A2C2A">
              <w:rPr>
                <w:b/>
                <w:sz w:val="24"/>
                <w:szCs w:val="24"/>
              </w:rPr>
              <w:fldChar w:fldCharType="end"/>
            </w:r>
          </w:sdtContent>
        </w:sdt>
      </w:sdtContent>
    </w:sdt>
  </w:p>
  <w:p w:rsidR="00974E36" w:rsidRDefault="00974E3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AB1" w:rsidRDefault="003E1AB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66A" w:rsidRDefault="00DA066A" w:rsidP="00ED511E">
      <w:pPr>
        <w:spacing w:after="0" w:line="240" w:lineRule="auto"/>
      </w:pPr>
      <w:r>
        <w:separator/>
      </w:r>
    </w:p>
  </w:footnote>
  <w:footnote w:type="continuationSeparator" w:id="0">
    <w:p w:rsidR="00DA066A" w:rsidRDefault="00DA066A" w:rsidP="00ED51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AB1" w:rsidRDefault="003E1AB1">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4652"/>
      <w:gridCol w:w="5216"/>
    </w:tblGrid>
    <w:tr w:rsidR="00F232C0" w:rsidRPr="003E1AB1" w:rsidTr="00E50A09">
      <w:tc>
        <w:tcPr>
          <w:tcW w:w="2357" w:type="pct"/>
          <w:tcBorders>
            <w:bottom w:val="single" w:sz="4" w:space="0" w:color="auto"/>
          </w:tcBorders>
          <w:vAlign w:val="bottom"/>
        </w:tcPr>
        <w:p w:rsidR="00F232C0" w:rsidRPr="009B58F2" w:rsidRDefault="009B58F2" w:rsidP="000F1805">
          <w:pPr>
            <w:pStyle w:val="Intestazione"/>
            <w:rPr>
              <w:bCs/>
              <w:noProof/>
              <w:color w:val="76923C" w:themeColor="accent3" w:themeShade="BF"/>
              <w:sz w:val="2"/>
              <w:szCs w:val="2"/>
              <w:lang w:val="it-IT"/>
            </w:rPr>
          </w:pPr>
          <w:r>
            <w:object w:dxaOrig="2032" w:dyaOrig="1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50.4pt" o:ole="">
                <v:imagedata r:id="rId1" o:title=""/>
              </v:shape>
              <o:OLEObject Type="Embed" ProgID="Word.Document.8" ShapeID="_x0000_i1025" DrawAspect="Content" ObjectID="_1409058394" r:id="rId2">
                <o:FieldCodes>\s</o:FieldCodes>
              </o:OLEObject>
            </w:object>
          </w:r>
        </w:p>
      </w:tc>
      <w:sdt>
        <w:sdtPr>
          <w:rPr>
            <w:b/>
            <w:bCs/>
            <w:sz w:val="24"/>
            <w:szCs w:val="24"/>
            <w:shd w:val="clear" w:color="auto" w:fill="BFBFBF" w:themeFill="background1" w:themeFillShade="BF"/>
            <w:lang w:val="it-IT"/>
          </w:rPr>
          <w:alias w:val="Data"/>
          <w:id w:val="7431045"/>
          <w:placeholder>
            <w:docPart w:val="0DBB1ADA202A4C9CB021D62FCDF0C88A"/>
          </w:placeholde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Content>
          <w:tc>
            <w:tcPr>
              <w:tcW w:w="2643" w:type="pct"/>
              <w:tcBorders>
                <w:bottom w:val="single" w:sz="4" w:space="0" w:color="943634" w:themeColor="accent2" w:themeShade="BF"/>
              </w:tcBorders>
              <w:shd w:val="clear" w:color="auto" w:fill="BFBFBF" w:themeFill="background1" w:themeFillShade="BF"/>
              <w:vAlign w:val="bottom"/>
            </w:tcPr>
            <w:p w:rsidR="00F232C0" w:rsidRPr="00ED511E" w:rsidRDefault="00F232C0" w:rsidP="00DB637E">
              <w:pPr>
                <w:pStyle w:val="Intestazione"/>
                <w:rPr>
                  <w:color w:val="FFFFFF" w:themeColor="background1"/>
                  <w:lang w:val="it-IT"/>
                </w:rPr>
              </w:pPr>
              <w:r>
                <w:rPr>
                  <w:b/>
                  <w:bCs/>
                  <w:sz w:val="24"/>
                  <w:szCs w:val="24"/>
                  <w:shd w:val="clear" w:color="auto" w:fill="BFBFBF" w:themeFill="background1" w:themeFillShade="BF"/>
                  <w:lang w:val="it-IT"/>
                </w:rPr>
                <w:t>EMENDAMENTO UE 593 / 2012</w:t>
              </w:r>
              <w:proofErr w:type="gramStart"/>
              <w:r>
                <w:rPr>
                  <w:b/>
                  <w:bCs/>
                  <w:sz w:val="24"/>
                  <w:szCs w:val="24"/>
                  <w:shd w:val="clear" w:color="auto" w:fill="BFBFBF" w:themeFill="background1" w:themeFillShade="BF"/>
                  <w:lang w:val="it-IT"/>
                </w:rPr>
                <w:t xml:space="preserve">                                 </w:t>
              </w:r>
              <w:proofErr w:type="gramEnd"/>
              <w:r>
                <w:rPr>
                  <w:b/>
                  <w:bCs/>
                  <w:sz w:val="24"/>
                  <w:szCs w:val="24"/>
                  <w:shd w:val="clear" w:color="auto" w:fill="BFBFBF" w:themeFill="background1" w:themeFillShade="BF"/>
                  <w:lang w:val="it-IT"/>
                </w:rPr>
                <w:t xml:space="preserve">PARTE M–  paragrafo </w:t>
              </w:r>
              <w:r w:rsidR="00DB637E">
                <w:rPr>
                  <w:b/>
                  <w:bCs/>
                  <w:sz w:val="24"/>
                  <w:szCs w:val="24"/>
                  <w:shd w:val="clear" w:color="auto" w:fill="BFBFBF" w:themeFill="background1" w:themeFillShade="BF"/>
                  <w:lang w:val="it-IT"/>
                </w:rPr>
                <w:t>145</w:t>
              </w:r>
              <w:r>
                <w:rPr>
                  <w:b/>
                  <w:bCs/>
                  <w:sz w:val="24"/>
                  <w:szCs w:val="24"/>
                  <w:shd w:val="clear" w:color="auto" w:fill="BFBFBF" w:themeFill="background1" w:themeFillShade="BF"/>
                  <w:lang w:val="it-IT"/>
                </w:rPr>
                <w:t>.A.</w:t>
              </w:r>
              <w:r w:rsidR="00DB637E">
                <w:rPr>
                  <w:b/>
                  <w:bCs/>
                  <w:sz w:val="24"/>
                  <w:szCs w:val="24"/>
                  <w:shd w:val="clear" w:color="auto" w:fill="BFBFBF" w:themeFill="background1" w:themeFillShade="BF"/>
                  <w:lang w:val="it-IT"/>
                </w:rPr>
                <w:t>4</w:t>
              </w:r>
              <w:r>
                <w:rPr>
                  <w:b/>
                  <w:bCs/>
                  <w:sz w:val="24"/>
                  <w:szCs w:val="24"/>
                  <w:shd w:val="clear" w:color="auto" w:fill="BFBFBF" w:themeFill="background1" w:themeFillShade="BF"/>
                  <w:lang w:val="it-IT"/>
                </w:rPr>
                <w:t xml:space="preserve">2 </w:t>
              </w:r>
            </w:p>
          </w:tc>
        </w:sdtContent>
      </w:sdt>
    </w:tr>
  </w:tbl>
  <w:p w:rsidR="00F232C0" w:rsidRPr="009B58F2" w:rsidRDefault="00F232C0" w:rsidP="00F232C0">
    <w:pPr>
      <w:pStyle w:val="Intestazione"/>
      <w:rPr>
        <w:sz w:val="14"/>
        <w:szCs w:val="14"/>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AB1" w:rsidRDefault="003E1AB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B6689"/>
    <w:multiLevelType w:val="hybridMultilevel"/>
    <w:tmpl w:val="DBE43256"/>
    <w:lvl w:ilvl="0" w:tplc="9ED61A1A">
      <w:start w:val="5"/>
      <w:numFmt w:val="lowerLetter"/>
      <w:lvlText w:val="(%1)"/>
      <w:lvlJc w:val="left"/>
      <w:pPr>
        <w:ind w:left="1500" w:hanging="360"/>
      </w:pPr>
      <w:rPr>
        <w:rFonts w:hint="default"/>
      </w:r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1">
    <w:nsid w:val="0DF7679F"/>
    <w:multiLevelType w:val="hybridMultilevel"/>
    <w:tmpl w:val="C0DC548A"/>
    <w:lvl w:ilvl="0" w:tplc="6AC467E8">
      <w:start w:val="1"/>
      <w:numFmt w:val="lowerRoman"/>
      <w:lvlText w:val="(%1)"/>
      <w:lvlJc w:val="left"/>
      <w:pPr>
        <w:ind w:left="1038" w:hanging="720"/>
      </w:pPr>
      <w:rPr>
        <w:rFonts w:hint="default"/>
      </w:rPr>
    </w:lvl>
    <w:lvl w:ilvl="1" w:tplc="04100019" w:tentative="1">
      <w:start w:val="1"/>
      <w:numFmt w:val="lowerLetter"/>
      <w:lvlText w:val="%2."/>
      <w:lvlJc w:val="left"/>
      <w:pPr>
        <w:ind w:left="1398" w:hanging="360"/>
      </w:pPr>
    </w:lvl>
    <w:lvl w:ilvl="2" w:tplc="0410001B" w:tentative="1">
      <w:start w:val="1"/>
      <w:numFmt w:val="lowerRoman"/>
      <w:lvlText w:val="%3."/>
      <w:lvlJc w:val="right"/>
      <w:pPr>
        <w:ind w:left="2118" w:hanging="180"/>
      </w:pPr>
    </w:lvl>
    <w:lvl w:ilvl="3" w:tplc="0410000F" w:tentative="1">
      <w:start w:val="1"/>
      <w:numFmt w:val="decimal"/>
      <w:lvlText w:val="%4."/>
      <w:lvlJc w:val="left"/>
      <w:pPr>
        <w:ind w:left="2838" w:hanging="360"/>
      </w:pPr>
    </w:lvl>
    <w:lvl w:ilvl="4" w:tplc="04100019" w:tentative="1">
      <w:start w:val="1"/>
      <w:numFmt w:val="lowerLetter"/>
      <w:lvlText w:val="%5."/>
      <w:lvlJc w:val="left"/>
      <w:pPr>
        <w:ind w:left="3558" w:hanging="360"/>
      </w:pPr>
    </w:lvl>
    <w:lvl w:ilvl="5" w:tplc="0410001B" w:tentative="1">
      <w:start w:val="1"/>
      <w:numFmt w:val="lowerRoman"/>
      <w:lvlText w:val="%6."/>
      <w:lvlJc w:val="right"/>
      <w:pPr>
        <w:ind w:left="4278" w:hanging="180"/>
      </w:pPr>
    </w:lvl>
    <w:lvl w:ilvl="6" w:tplc="0410000F" w:tentative="1">
      <w:start w:val="1"/>
      <w:numFmt w:val="decimal"/>
      <w:lvlText w:val="%7."/>
      <w:lvlJc w:val="left"/>
      <w:pPr>
        <w:ind w:left="4998" w:hanging="360"/>
      </w:pPr>
    </w:lvl>
    <w:lvl w:ilvl="7" w:tplc="04100019" w:tentative="1">
      <w:start w:val="1"/>
      <w:numFmt w:val="lowerLetter"/>
      <w:lvlText w:val="%8."/>
      <w:lvlJc w:val="left"/>
      <w:pPr>
        <w:ind w:left="5718" w:hanging="360"/>
      </w:pPr>
    </w:lvl>
    <w:lvl w:ilvl="8" w:tplc="0410001B" w:tentative="1">
      <w:start w:val="1"/>
      <w:numFmt w:val="lowerRoman"/>
      <w:lvlText w:val="%9."/>
      <w:lvlJc w:val="right"/>
      <w:pPr>
        <w:ind w:left="6438" w:hanging="180"/>
      </w:pPr>
    </w:lvl>
  </w:abstractNum>
  <w:abstractNum w:abstractNumId="2">
    <w:nsid w:val="150A4C0B"/>
    <w:multiLevelType w:val="hybridMultilevel"/>
    <w:tmpl w:val="0960E67C"/>
    <w:lvl w:ilvl="0" w:tplc="C62E835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E22174B"/>
    <w:multiLevelType w:val="multilevel"/>
    <w:tmpl w:val="3754F804"/>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E952D6D"/>
    <w:multiLevelType w:val="hybridMultilevel"/>
    <w:tmpl w:val="997A7F6E"/>
    <w:lvl w:ilvl="0" w:tplc="437088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2520F90"/>
    <w:multiLevelType w:val="hybridMultilevel"/>
    <w:tmpl w:val="8220A684"/>
    <w:lvl w:ilvl="0" w:tplc="0410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00A226B"/>
    <w:multiLevelType w:val="multilevel"/>
    <w:tmpl w:val="0410001F"/>
    <w:lvl w:ilvl="0">
      <w:start w:val="1"/>
      <w:numFmt w:val="decimal"/>
      <w:lvlText w:val="%1."/>
      <w:lvlJc w:val="left"/>
      <w:pPr>
        <w:ind w:left="1070" w:hanging="360"/>
      </w:pPr>
    </w:lvl>
    <w:lvl w:ilvl="1">
      <w:start w:val="1"/>
      <w:numFmt w:val="decimal"/>
      <w:lvlText w:val="%1.%2."/>
      <w:lvlJc w:val="left"/>
      <w:pPr>
        <w:ind w:left="1284" w:hanging="432"/>
      </w:pPr>
    </w:lvl>
    <w:lvl w:ilvl="2">
      <w:start w:val="1"/>
      <w:numFmt w:val="decimal"/>
      <w:lvlText w:val="%1.%2.%3."/>
      <w:lvlJc w:val="left"/>
      <w:pPr>
        <w:ind w:left="941" w:hanging="504"/>
      </w:pPr>
    </w:lvl>
    <w:lvl w:ilvl="3">
      <w:start w:val="1"/>
      <w:numFmt w:val="decimal"/>
      <w:lvlText w:val="%1.%2.%3.%4."/>
      <w:lvlJc w:val="left"/>
      <w:pPr>
        <w:ind w:left="1445" w:hanging="648"/>
      </w:pPr>
    </w:lvl>
    <w:lvl w:ilvl="4">
      <w:start w:val="1"/>
      <w:numFmt w:val="decimal"/>
      <w:lvlText w:val="%1.%2.%3.%4.%5."/>
      <w:lvlJc w:val="left"/>
      <w:pPr>
        <w:ind w:left="1949" w:hanging="792"/>
      </w:pPr>
    </w:lvl>
    <w:lvl w:ilvl="5">
      <w:start w:val="1"/>
      <w:numFmt w:val="decimal"/>
      <w:lvlText w:val="%1.%2.%3.%4.%5.%6."/>
      <w:lvlJc w:val="left"/>
      <w:pPr>
        <w:ind w:left="2453" w:hanging="936"/>
      </w:pPr>
    </w:lvl>
    <w:lvl w:ilvl="6">
      <w:start w:val="1"/>
      <w:numFmt w:val="decimal"/>
      <w:lvlText w:val="%1.%2.%3.%4.%5.%6.%7."/>
      <w:lvlJc w:val="left"/>
      <w:pPr>
        <w:ind w:left="2957" w:hanging="1080"/>
      </w:pPr>
    </w:lvl>
    <w:lvl w:ilvl="7">
      <w:start w:val="1"/>
      <w:numFmt w:val="decimal"/>
      <w:lvlText w:val="%1.%2.%3.%4.%5.%6.%7.%8."/>
      <w:lvlJc w:val="left"/>
      <w:pPr>
        <w:ind w:left="3461" w:hanging="1224"/>
      </w:pPr>
    </w:lvl>
    <w:lvl w:ilvl="8">
      <w:start w:val="1"/>
      <w:numFmt w:val="decimal"/>
      <w:lvlText w:val="%1.%2.%3.%4.%5.%6.%7.%8.%9."/>
      <w:lvlJc w:val="left"/>
      <w:pPr>
        <w:ind w:left="4037" w:hanging="1440"/>
      </w:pPr>
    </w:lvl>
  </w:abstractNum>
  <w:abstractNum w:abstractNumId="7">
    <w:nsid w:val="626E7430"/>
    <w:multiLevelType w:val="hybridMultilevel"/>
    <w:tmpl w:val="60FC2992"/>
    <w:lvl w:ilvl="0" w:tplc="9ED61A1A">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4363CB7"/>
    <w:multiLevelType w:val="hybridMultilevel"/>
    <w:tmpl w:val="7C02BFC6"/>
    <w:lvl w:ilvl="0" w:tplc="5F22246C">
      <w:start w:val="1"/>
      <w:numFmt w:val="lowerRoman"/>
      <w:lvlText w:val="(%1)"/>
      <w:lvlJc w:val="left"/>
      <w:pPr>
        <w:ind w:left="720" w:hanging="360"/>
      </w:pPr>
      <w:rPr>
        <w:rFonts w:hint="default"/>
      </w:rPr>
    </w:lvl>
    <w:lvl w:ilvl="1" w:tplc="C62E835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5856DDB"/>
    <w:multiLevelType w:val="hybridMultilevel"/>
    <w:tmpl w:val="98A44B7C"/>
    <w:lvl w:ilvl="0" w:tplc="A8A8E8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F316E52"/>
    <w:multiLevelType w:val="hybridMultilevel"/>
    <w:tmpl w:val="4896F0C8"/>
    <w:lvl w:ilvl="0" w:tplc="6B644194">
      <w:start w:val="3"/>
      <w:numFmt w:val="bullet"/>
      <w:lvlText w:val="—"/>
      <w:lvlJc w:val="left"/>
      <w:pPr>
        <w:ind w:left="1080" w:hanging="360"/>
      </w:pPr>
      <w:rPr>
        <w:rFonts w:ascii="Verdana" w:eastAsia="Times New Roman" w:hAnsi="Verdana" w:cs="Tahoma"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79295D6E"/>
    <w:multiLevelType w:val="hybridMultilevel"/>
    <w:tmpl w:val="3A2288C2"/>
    <w:lvl w:ilvl="0" w:tplc="5F22246C">
      <w:start w:val="1"/>
      <w:numFmt w:val="lowerRoman"/>
      <w:lvlText w:val="(%1)"/>
      <w:lvlJc w:val="left"/>
      <w:pPr>
        <w:ind w:left="1038" w:hanging="360"/>
      </w:pPr>
      <w:rPr>
        <w:rFonts w:hint="default"/>
      </w:rPr>
    </w:lvl>
    <w:lvl w:ilvl="1" w:tplc="04100019" w:tentative="1">
      <w:start w:val="1"/>
      <w:numFmt w:val="lowerLetter"/>
      <w:lvlText w:val="%2."/>
      <w:lvlJc w:val="left"/>
      <w:pPr>
        <w:ind w:left="1758" w:hanging="360"/>
      </w:pPr>
    </w:lvl>
    <w:lvl w:ilvl="2" w:tplc="0410001B" w:tentative="1">
      <w:start w:val="1"/>
      <w:numFmt w:val="lowerRoman"/>
      <w:lvlText w:val="%3."/>
      <w:lvlJc w:val="right"/>
      <w:pPr>
        <w:ind w:left="2478" w:hanging="180"/>
      </w:pPr>
    </w:lvl>
    <w:lvl w:ilvl="3" w:tplc="0410000F" w:tentative="1">
      <w:start w:val="1"/>
      <w:numFmt w:val="decimal"/>
      <w:lvlText w:val="%4."/>
      <w:lvlJc w:val="left"/>
      <w:pPr>
        <w:ind w:left="3198" w:hanging="360"/>
      </w:pPr>
    </w:lvl>
    <w:lvl w:ilvl="4" w:tplc="04100019" w:tentative="1">
      <w:start w:val="1"/>
      <w:numFmt w:val="lowerLetter"/>
      <w:lvlText w:val="%5."/>
      <w:lvlJc w:val="left"/>
      <w:pPr>
        <w:ind w:left="3918" w:hanging="360"/>
      </w:pPr>
    </w:lvl>
    <w:lvl w:ilvl="5" w:tplc="0410001B" w:tentative="1">
      <w:start w:val="1"/>
      <w:numFmt w:val="lowerRoman"/>
      <w:lvlText w:val="%6."/>
      <w:lvlJc w:val="right"/>
      <w:pPr>
        <w:ind w:left="4638" w:hanging="180"/>
      </w:pPr>
    </w:lvl>
    <w:lvl w:ilvl="6" w:tplc="0410000F" w:tentative="1">
      <w:start w:val="1"/>
      <w:numFmt w:val="decimal"/>
      <w:lvlText w:val="%7."/>
      <w:lvlJc w:val="left"/>
      <w:pPr>
        <w:ind w:left="5358" w:hanging="360"/>
      </w:pPr>
    </w:lvl>
    <w:lvl w:ilvl="7" w:tplc="04100019" w:tentative="1">
      <w:start w:val="1"/>
      <w:numFmt w:val="lowerLetter"/>
      <w:lvlText w:val="%8."/>
      <w:lvlJc w:val="left"/>
      <w:pPr>
        <w:ind w:left="6078" w:hanging="360"/>
      </w:pPr>
    </w:lvl>
    <w:lvl w:ilvl="8" w:tplc="0410001B" w:tentative="1">
      <w:start w:val="1"/>
      <w:numFmt w:val="lowerRoman"/>
      <w:lvlText w:val="%9."/>
      <w:lvlJc w:val="right"/>
      <w:pPr>
        <w:ind w:left="6798" w:hanging="180"/>
      </w:pPr>
    </w:lvl>
  </w:abstractNum>
  <w:num w:numId="1">
    <w:abstractNumId w:val="4"/>
  </w:num>
  <w:num w:numId="2">
    <w:abstractNumId w:val="5"/>
  </w:num>
  <w:num w:numId="3">
    <w:abstractNumId w:val="8"/>
  </w:num>
  <w:num w:numId="4">
    <w:abstractNumId w:val="9"/>
  </w:num>
  <w:num w:numId="5">
    <w:abstractNumId w:val="11"/>
  </w:num>
  <w:num w:numId="6">
    <w:abstractNumId w:val="1"/>
  </w:num>
  <w:num w:numId="7">
    <w:abstractNumId w:val="10"/>
  </w:num>
  <w:num w:numId="8">
    <w:abstractNumId w:val="6"/>
  </w:num>
  <w:num w:numId="9">
    <w:abstractNumId w:val="3"/>
  </w:num>
  <w:num w:numId="10">
    <w:abstractNumId w:val="2"/>
  </w:num>
  <w:num w:numId="11">
    <w:abstractNumId w:val="7"/>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20"/>
  <w:hyphenationZone w:val="283"/>
  <w:characterSpacingControl w:val="doNotCompress"/>
  <w:hdrShapeDefaults>
    <o:shapedefaults v:ext="edit" spidmax="7170"/>
  </w:hdrShapeDefaults>
  <w:footnotePr>
    <w:footnote w:id="-1"/>
    <w:footnote w:id="0"/>
  </w:footnotePr>
  <w:endnotePr>
    <w:endnote w:id="-1"/>
    <w:endnote w:id="0"/>
  </w:endnotePr>
  <w:compat/>
  <w:rsids>
    <w:rsidRoot w:val="006D4921"/>
    <w:rsid w:val="00032C77"/>
    <w:rsid w:val="00050B24"/>
    <w:rsid w:val="00057BBA"/>
    <w:rsid w:val="000710D0"/>
    <w:rsid w:val="00072E6A"/>
    <w:rsid w:val="000764F7"/>
    <w:rsid w:val="000E1D8C"/>
    <w:rsid w:val="000F1805"/>
    <w:rsid w:val="00112B62"/>
    <w:rsid w:val="001866E4"/>
    <w:rsid w:val="00195121"/>
    <w:rsid w:val="001A2C2A"/>
    <w:rsid w:val="001B3817"/>
    <w:rsid w:val="001C01C0"/>
    <w:rsid w:val="001D3396"/>
    <w:rsid w:val="00203F82"/>
    <w:rsid w:val="00215889"/>
    <w:rsid w:val="002349B0"/>
    <w:rsid w:val="0023591E"/>
    <w:rsid w:val="00285419"/>
    <w:rsid w:val="00295E77"/>
    <w:rsid w:val="002A2C9F"/>
    <w:rsid w:val="002F29DF"/>
    <w:rsid w:val="002F38B1"/>
    <w:rsid w:val="003327A1"/>
    <w:rsid w:val="003415A5"/>
    <w:rsid w:val="00363E5B"/>
    <w:rsid w:val="003B00E0"/>
    <w:rsid w:val="003E1AB1"/>
    <w:rsid w:val="003E7C79"/>
    <w:rsid w:val="003F0E8A"/>
    <w:rsid w:val="00426E99"/>
    <w:rsid w:val="004302C5"/>
    <w:rsid w:val="00433F7A"/>
    <w:rsid w:val="004356B9"/>
    <w:rsid w:val="00456901"/>
    <w:rsid w:val="004C10C1"/>
    <w:rsid w:val="004E51CA"/>
    <w:rsid w:val="004E77E3"/>
    <w:rsid w:val="005336EA"/>
    <w:rsid w:val="00540CDE"/>
    <w:rsid w:val="00566613"/>
    <w:rsid w:val="0057262B"/>
    <w:rsid w:val="00591028"/>
    <w:rsid w:val="00595E25"/>
    <w:rsid w:val="005D5160"/>
    <w:rsid w:val="005E52D5"/>
    <w:rsid w:val="005E5840"/>
    <w:rsid w:val="0062612C"/>
    <w:rsid w:val="00635332"/>
    <w:rsid w:val="00666283"/>
    <w:rsid w:val="00682F7B"/>
    <w:rsid w:val="00691BF8"/>
    <w:rsid w:val="006A2C6F"/>
    <w:rsid w:val="006A66EC"/>
    <w:rsid w:val="006C3A8C"/>
    <w:rsid w:val="006D4921"/>
    <w:rsid w:val="00720226"/>
    <w:rsid w:val="0072200A"/>
    <w:rsid w:val="00724540"/>
    <w:rsid w:val="007A44E3"/>
    <w:rsid w:val="00861538"/>
    <w:rsid w:val="00871AC3"/>
    <w:rsid w:val="00880D26"/>
    <w:rsid w:val="008A3FE1"/>
    <w:rsid w:val="008B7AEF"/>
    <w:rsid w:val="008C3BF5"/>
    <w:rsid w:val="008D0B5D"/>
    <w:rsid w:val="008E23D2"/>
    <w:rsid w:val="009341A3"/>
    <w:rsid w:val="009411C4"/>
    <w:rsid w:val="00944806"/>
    <w:rsid w:val="00971836"/>
    <w:rsid w:val="00974E36"/>
    <w:rsid w:val="00983F7D"/>
    <w:rsid w:val="00985EDC"/>
    <w:rsid w:val="009865E7"/>
    <w:rsid w:val="009B04E3"/>
    <w:rsid w:val="009B58F2"/>
    <w:rsid w:val="009D1D98"/>
    <w:rsid w:val="009D798C"/>
    <w:rsid w:val="00A0232B"/>
    <w:rsid w:val="00A263DF"/>
    <w:rsid w:val="00A37339"/>
    <w:rsid w:val="00A4777C"/>
    <w:rsid w:val="00A604C3"/>
    <w:rsid w:val="00A63AC6"/>
    <w:rsid w:val="00A6618F"/>
    <w:rsid w:val="00AB6C5D"/>
    <w:rsid w:val="00AE01F4"/>
    <w:rsid w:val="00AE5DDB"/>
    <w:rsid w:val="00B3468F"/>
    <w:rsid w:val="00B36393"/>
    <w:rsid w:val="00B92D94"/>
    <w:rsid w:val="00BA3B6E"/>
    <w:rsid w:val="00BD10A3"/>
    <w:rsid w:val="00C00FF5"/>
    <w:rsid w:val="00C14469"/>
    <w:rsid w:val="00C2048A"/>
    <w:rsid w:val="00C26CF1"/>
    <w:rsid w:val="00C64C25"/>
    <w:rsid w:val="00C974B3"/>
    <w:rsid w:val="00CB1656"/>
    <w:rsid w:val="00D13CA7"/>
    <w:rsid w:val="00D91037"/>
    <w:rsid w:val="00DA066A"/>
    <w:rsid w:val="00DA16D4"/>
    <w:rsid w:val="00DB637E"/>
    <w:rsid w:val="00DC7DE0"/>
    <w:rsid w:val="00DE1E45"/>
    <w:rsid w:val="00E4373B"/>
    <w:rsid w:val="00E43A73"/>
    <w:rsid w:val="00E562BF"/>
    <w:rsid w:val="00E95C25"/>
    <w:rsid w:val="00ED511E"/>
    <w:rsid w:val="00ED5FDC"/>
    <w:rsid w:val="00EF4051"/>
    <w:rsid w:val="00EF52BD"/>
    <w:rsid w:val="00F11C4A"/>
    <w:rsid w:val="00F232C0"/>
    <w:rsid w:val="00F83E47"/>
    <w:rsid w:val="00FB0B17"/>
    <w:rsid w:val="00FE3B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7B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6A2C6F"/>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paragraph" w:styleId="Nessunaspaziatura">
    <w:name w:val="No Spacing"/>
    <w:uiPriority w:val="1"/>
    <w:qFormat/>
    <w:rsid w:val="008C3BF5"/>
    <w:pPr>
      <w:spacing w:after="0" w:line="240" w:lineRule="auto"/>
    </w:pPr>
  </w:style>
  <w:style w:type="table" w:styleId="Grigliatabella">
    <w:name w:val="Table Grid"/>
    <w:basedOn w:val="Tabellanormale"/>
    <w:uiPriority w:val="59"/>
    <w:rsid w:val="00CB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8A3FE1"/>
    <w:pPr>
      <w:autoSpaceDE w:val="0"/>
      <w:autoSpaceDN w:val="0"/>
      <w:adjustRightInd w:val="0"/>
      <w:spacing w:after="0" w:line="240" w:lineRule="auto"/>
    </w:pPr>
    <w:rPr>
      <w:rFonts w:ascii="EUAlbertina" w:hAnsi="EUAlbertina"/>
      <w:sz w:val="24"/>
      <w:szCs w:val="24"/>
    </w:rPr>
  </w:style>
  <w:style w:type="paragraph" w:styleId="Paragrafoelenco">
    <w:name w:val="List Paragraph"/>
    <w:basedOn w:val="Normale"/>
    <w:uiPriority w:val="34"/>
    <w:qFormat/>
    <w:rsid w:val="00A6618F"/>
    <w:pPr>
      <w:ind w:left="720"/>
      <w:contextualSpacing/>
    </w:pPr>
  </w:style>
  <w:style w:type="paragraph" w:styleId="Intestazione">
    <w:name w:val="header"/>
    <w:basedOn w:val="Normale"/>
    <w:link w:val="IntestazioneCarattere"/>
    <w:uiPriority w:val="99"/>
    <w:unhideWhenUsed/>
    <w:rsid w:val="00ED51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511E"/>
  </w:style>
  <w:style w:type="paragraph" w:styleId="Pidipagina">
    <w:name w:val="footer"/>
    <w:basedOn w:val="Normale"/>
    <w:link w:val="PidipaginaCarattere"/>
    <w:uiPriority w:val="99"/>
    <w:unhideWhenUsed/>
    <w:rsid w:val="00ED51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511E"/>
  </w:style>
  <w:style w:type="paragraph" w:styleId="Testofumetto">
    <w:name w:val="Balloon Text"/>
    <w:basedOn w:val="Normale"/>
    <w:link w:val="TestofumettoCarattere"/>
    <w:uiPriority w:val="99"/>
    <w:semiHidden/>
    <w:unhideWhenUsed/>
    <w:rsid w:val="00691B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BF8"/>
    <w:rPr>
      <w:rFonts w:ascii="Tahoma" w:hAnsi="Tahoma" w:cs="Tahoma"/>
      <w:sz w:val="16"/>
      <w:szCs w:val="16"/>
    </w:rPr>
  </w:style>
  <w:style w:type="paragraph" w:customStyle="1" w:styleId="CM4">
    <w:name w:val="CM4"/>
    <w:basedOn w:val="Normale"/>
    <w:next w:val="Normale"/>
    <w:uiPriority w:val="99"/>
    <w:rsid w:val="00691BF8"/>
    <w:pPr>
      <w:autoSpaceDE w:val="0"/>
      <w:autoSpaceDN w:val="0"/>
      <w:adjustRightInd w:val="0"/>
      <w:spacing w:after="0" w:line="240" w:lineRule="auto"/>
    </w:pPr>
    <w:rPr>
      <w:rFonts w:ascii="EUAlbertina" w:hAnsi="EUAlbertina"/>
      <w:sz w:val="24"/>
      <w:szCs w:val="24"/>
      <w:lang w:val="it-IT"/>
    </w:rPr>
  </w:style>
  <w:style w:type="paragraph" w:customStyle="1" w:styleId="Default">
    <w:name w:val="Default"/>
    <w:rsid w:val="00C14469"/>
    <w:pPr>
      <w:widowControl w:val="0"/>
      <w:autoSpaceDE w:val="0"/>
      <w:autoSpaceDN w:val="0"/>
      <w:adjustRightInd w:val="0"/>
      <w:spacing w:after="0" w:line="240" w:lineRule="auto"/>
    </w:pPr>
    <w:rPr>
      <w:rFonts w:ascii="Verdana" w:eastAsia="Times New Roman" w:hAnsi="Verdana" w:cs="Verdana"/>
      <w:color w:val="000000"/>
      <w:sz w:val="24"/>
      <w:szCs w:val="24"/>
      <w:lang w:eastAsia="en-GB"/>
    </w:rPr>
  </w:style>
  <w:style w:type="character" w:styleId="Collegamentoipertestuale">
    <w:name w:val="Hyperlink"/>
    <w:basedOn w:val="Carpredefinitoparagrafo"/>
    <w:uiPriority w:val="99"/>
    <w:unhideWhenUsed/>
    <w:rsid w:val="00EF52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9989157">
      <w:bodyDiv w:val="1"/>
      <w:marLeft w:val="0"/>
      <w:marRight w:val="0"/>
      <w:marTop w:val="0"/>
      <w:marBottom w:val="0"/>
      <w:divBdr>
        <w:top w:val="none" w:sz="0" w:space="0" w:color="auto"/>
        <w:left w:val="none" w:sz="0" w:space="0" w:color="auto"/>
        <w:bottom w:val="none" w:sz="0" w:space="0" w:color="auto"/>
        <w:right w:val="none" w:sz="0" w:space="0" w:color="auto"/>
      </w:divBdr>
    </w:div>
    <w:div w:id="1186361567">
      <w:bodyDiv w:val="1"/>
      <w:marLeft w:val="0"/>
      <w:marRight w:val="0"/>
      <w:marTop w:val="0"/>
      <w:marBottom w:val="0"/>
      <w:divBdr>
        <w:top w:val="none" w:sz="0" w:space="0" w:color="auto"/>
        <w:left w:val="none" w:sz="0" w:space="0" w:color="auto"/>
        <w:bottom w:val="none" w:sz="0" w:space="0" w:color="auto"/>
        <w:right w:val="none" w:sz="0" w:space="0" w:color="auto"/>
      </w:divBdr>
      <w:divsChild>
        <w:div w:id="1012224921">
          <w:marLeft w:val="0"/>
          <w:marRight w:val="0"/>
          <w:marTop w:val="0"/>
          <w:marBottom w:val="0"/>
          <w:divBdr>
            <w:top w:val="none" w:sz="0" w:space="0" w:color="auto"/>
            <w:left w:val="none" w:sz="0" w:space="0" w:color="auto"/>
            <w:bottom w:val="none" w:sz="0" w:space="0" w:color="auto"/>
            <w:right w:val="none" w:sz="0" w:space="0" w:color="auto"/>
          </w:divBdr>
          <w:divsChild>
            <w:div w:id="20383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7849">
      <w:bodyDiv w:val="1"/>
      <w:marLeft w:val="0"/>
      <w:marRight w:val="0"/>
      <w:marTop w:val="0"/>
      <w:marBottom w:val="0"/>
      <w:divBdr>
        <w:top w:val="none" w:sz="0" w:space="0" w:color="auto"/>
        <w:left w:val="none" w:sz="0" w:space="0" w:color="auto"/>
        <w:bottom w:val="none" w:sz="0" w:space="0" w:color="auto"/>
        <w:right w:val="none" w:sz="0" w:space="0" w:color="auto"/>
      </w:divBdr>
      <w:divsChild>
        <w:div w:id="90645649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17987371">
      <w:bodyDiv w:val="1"/>
      <w:marLeft w:val="0"/>
      <w:marRight w:val="0"/>
      <w:marTop w:val="0"/>
      <w:marBottom w:val="0"/>
      <w:divBdr>
        <w:top w:val="none" w:sz="0" w:space="0" w:color="auto"/>
        <w:left w:val="none" w:sz="0" w:space="0" w:color="auto"/>
        <w:bottom w:val="none" w:sz="0" w:space="0" w:color="auto"/>
        <w:right w:val="none" w:sz="0" w:space="0" w:color="auto"/>
      </w:divBdr>
      <w:divsChild>
        <w:div w:id="875972883">
          <w:marLeft w:val="0"/>
          <w:marRight w:val="0"/>
          <w:marTop w:val="0"/>
          <w:marBottom w:val="0"/>
          <w:divBdr>
            <w:top w:val="none" w:sz="0" w:space="0" w:color="auto"/>
            <w:left w:val="none" w:sz="0" w:space="0" w:color="auto"/>
            <w:bottom w:val="none" w:sz="0" w:space="0" w:color="auto"/>
            <w:right w:val="none" w:sz="0" w:space="0" w:color="auto"/>
          </w:divBdr>
          <w:divsChild>
            <w:div w:id="18460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302.docx"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502_.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502_.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Documento_di_Microsoft_Office_Word_97_-_20031.doc"/><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BB1ADA202A4C9CB021D62FCDF0C88A"/>
        <w:category>
          <w:name w:val="Generale"/>
          <w:gallery w:val="placeholder"/>
        </w:category>
        <w:types>
          <w:type w:val="bbPlcHdr"/>
        </w:types>
        <w:behaviors>
          <w:behavior w:val="content"/>
        </w:behaviors>
        <w:guid w:val="{8929B946-2980-4BCA-8AE9-91EC5D547CBB}"/>
      </w:docPartPr>
      <w:docPartBody>
        <w:p w:rsidR="00CD19F1" w:rsidRDefault="001E4D9B" w:rsidP="001E4D9B">
          <w:pPr>
            <w:pStyle w:val="0DBB1ADA202A4C9CB021D62FCDF0C88A"/>
          </w:pPr>
          <w:r>
            <w:rPr>
              <w:color w:val="FFFFFF" w:themeColor="background1"/>
            </w:rPr>
            <w:t>[Selezionare la data]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1E4D9B"/>
    <w:rsid w:val="001E4D9B"/>
    <w:rsid w:val="002F4964"/>
    <w:rsid w:val="006A3040"/>
    <w:rsid w:val="007A0527"/>
    <w:rsid w:val="008E7BA0"/>
    <w:rsid w:val="009A6484"/>
    <w:rsid w:val="00A6095C"/>
    <w:rsid w:val="00A65D04"/>
    <w:rsid w:val="00B475BF"/>
    <w:rsid w:val="00C50292"/>
    <w:rsid w:val="00CD19F1"/>
    <w:rsid w:val="00CE5208"/>
    <w:rsid w:val="00DC4AE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19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DBB1ADA202A4C9CB021D62FCDF0C88A">
    <w:name w:val="0DBB1ADA202A4C9CB021D62FCDF0C88A"/>
    <w:rsid w:val="001E4D9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EMENDAMENTO UE 593 / 2012                                 PARTE M–  paragrafo 145.A.42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507</Words>
  <Characters>2891</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e00380</dc:creator>
  <cp:lastModifiedBy>e00380</cp:lastModifiedBy>
  <cp:revision>21</cp:revision>
  <cp:lastPrinted>2012-08-16T13:40:00Z</cp:lastPrinted>
  <dcterms:created xsi:type="dcterms:W3CDTF">2012-09-04T21:56:00Z</dcterms:created>
  <dcterms:modified xsi:type="dcterms:W3CDTF">2012-09-13T14:20:00Z</dcterms:modified>
</cp:coreProperties>
</file>