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doc" ContentType="application/msword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675" w:type="dxa"/>
        <w:tblLook w:val="04A0"/>
      </w:tblPr>
      <w:tblGrid>
        <w:gridCol w:w="9179"/>
      </w:tblGrid>
      <w:tr w:rsidR="00032C77" w:rsidRPr="006306A1" w:rsidTr="00032C77">
        <w:tc>
          <w:tcPr>
            <w:tcW w:w="9179" w:type="dxa"/>
          </w:tcPr>
          <w:p w:rsidR="00032C77" w:rsidRPr="006306A1" w:rsidRDefault="00691BF8" w:rsidP="00090134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M</w:t>
            </w:r>
            <w:r w:rsidR="00032C77" w:rsidRPr="006306A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.A.</w:t>
            </w:r>
            <w:r w:rsidR="00090134" w:rsidRPr="006306A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710 </w:t>
            </w:r>
            <w:r w:rsidR="00032C77" w:rsidRPr="006306A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 </w:t>
            </w:r>
            <w:r w:rsidR="00090134" w:rsidRPr="006306A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Airworthiness review</w:t>
            </w:r>
          </w:p>
        </w:tc>
      </w:tr>
      <w:tr w:rsidR="00CB1656" w:rsidRPr="006306A1" w:rsidTr="00666283">
        <w:tc>
          <w:tcPr>
            <w:tcW w:w="9179" w:type="dxa"/>
          </w:tcPr>
          <w:p w:rsidR="00CB1656" w:rsidRPr="006306A1" w:rsidRDefault="00616AC1" w:rsidP="00090134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Sottop</w:t>
            </w:r>
            <w:r w:rsidR="00666283"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aragrafo</w:t>
            </w:r>
            <w:r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0A74DE"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(</w:t>
            </w:r>
            <w:r w:rsidR="00090134"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</w:t>
            </w:r>
            <w:r w:rsidR="000A74DE"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)</w:t>
            </w:r>
            <w:r w:rsidR="00666283"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032C77" w:rsidRPr="006306A1" w:rsidTr="00666283">
        <w:tc>
          <w:tcPr>
            <w:tcW w:w="9179" w:type="dxa"/>
          </w:tcPr>
          <w:p w:rsidR="00032C77" w:rsidRPr="006306A1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Vecchio Testo</w:t>
            </w:r>
          </w:p>
        </w:tc>
      </w:tr>
      <w:tr w:rsidR="00CB1656" w:rsidRPr="006306A1" w:rsidTr="00666283">
        <w:tc>
          <w:tcPr>
            <w:tcW w:w="9179" w:type="dxa"/>
          </w:tcPr>
          <w:p w:rsidR="00090134" w:rsidRPr="006306A1" w:rsidRDefault="00090134" w:rsidP="00313DB9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(a) To satisfy the requirement for the airworthiness review of an aircraft referred to in point M.A.901, a full documented review of the aircraft records shall be carried out by the approved continuing airworthiness management organisation in order to be satisfied that: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airframe, engine and propeller flying hours and associated flight cycles have been properly recorded; and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the flight manual is applicable to the aircraft configuration and reflects the latest revision status; and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all the maintenance due on the aircraft according to the approved maintenance programme has been carried out; and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all known defects have been corrected or, when applicable, carried forward in a controlled manner; and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all applicable airworthiness directives have been applied and properly registered; and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all modifications and repairs applied to the aircraft have been registered and are approved according to the Annex (Part-21) of Regulation (EC) No 1702/2003;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all service life limited components installed on the aircraft are properly identified, registered and have not exceeded their approved service life limit; and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all maintenance has been released in accordance with Annex I (Part-M); and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the current mass and balance statement reflects the configuration of the aircraft and is valid; and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the aircraft complies with the latest revision of its type design approved by the Agency; and</w:t>
            </w:r>
          </w:p>
          <w:p w:rsidR="00CB1656" w:rsidRPr="006306A1" w:rsidRDefault="00090134" w:rsidP="0009013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</w:t>
            </w:r>
            <w:proofErr w:type="gramStart"/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if</w:t>
            </w:r>
            <w:proofErr w:type="gramEnd"/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required, the aircraft holds a noise certificate corresponding to the current configuration of the aircraft in compliance with Subpart I of the Annex (Part-21) of Regulation (EC) No 1702/2003.</w:t>
            </w:r>
          </w:p>
        </w:tc>
      </w:tr>
      <w:tr w:rsidR="00CB1656" w:rsidRPr="006306A1" w:rsidTr="00666283">
        <w:tc>
          <w:tcPr>
            <w:tcW w:w="9179" w:type="dxa"/>
          </w:tcPr>
          <w:p w:rsidR="00CB1656" w:rsidRPr="006306A1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6306A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 Testo</w:t>
            </w:r>
          </w:p>
        </w:tc>
      </w:tr>
      <w:tr w:rsidR="00CB1656" w:rsidRPr="006306A1" w:rsidTr="00666283">
        <w:tc>
          <w:tcPr>
            <w:tcW w:w="9179" w:type="dxa"/>
          </w:tcPr>
          <w:p w:rsidR="00090134" w:rsidRPr="006306A1" w:rsidRDefault="00090134" w:rsidP="00313DB9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a) To satisfy the requirement for the airworthiness review of an aircraft referred to in point M.A.901, a full documented review of the aircraft records shall be carried out by the approved continuing airworthiness management organisation in order to be satisfied that: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airframe, engine and propeller flying hours and associated flight cycles have been properly recorded;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flight manual is applicable to the aircraft configuration and reflects the latest revision status;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all the maintenance due on the aircraft according to the approved maintenance programme has been carried out;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all known defects have been corrected or, when applicable, carried forward in a controlled manner;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all applicable airworthiness directives have been applied and properly registered;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all modifications and repairs applied to the aircraft have been registered and are </w:t>
            </w:r>
            <w:r w:rsidRPr="006306A1">
              <w:rPr>
                <w:rFonts w:ascii="Verdana" w:eastAsia="Times New Roman" w:hAnsi="Verdana" w:cs="Tahoma"/>
                <w:b/>
                <w:strike/>
                <w:sz w:val="20"/>
                <w:szCs w:val="20"/>
                <w:lang w:val="en-US" w:eastAsia="en-GB"/>
              </w:rPr>
              <w:t>approved according to</w:t>
            </w: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</w:t>
            </w:r>
            <w:r w:rsidRPr="006306A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in compliance with</w:t>
            </w: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the Annex (Part-21) to Regulation (EC) No 1702/2003;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all service life limited components installed on the aircraft are properly identified, registered and have not exceeded their approved service life limit;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all maintenance has been released in accordance with Annex I (Part-M);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current mass and balance statement reflects the configuration of the aircraft and is valid; and </w:t>
            </w:r>
          </w:p>
          <w:p w:rsidR="00090134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lastRenderedPageBreak/>
              <w:t xml:space="preserve">the aircraft complies with the latest revision of its type design approved by the Agency; and </w:t>
            </w:r>
          </w:p>
          <w:p w:rsidR="00CB1656" w:rsidRPr="006306A1" w:rsidRDefault="00090134" w:rsidP="0009013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proofErr w:type="gramStart"/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if</w:t>
            </w:r>
            <w:proofErr w:type="gramEnd"/>
            <w:r w:rsidRPr="006306A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required, the aircraft holds a noise certificate corresponding to the current configuration of the aircraft in compliance with Subpart I of the Annex (Part-21) to Regulation (EC) No 1702/2003.</w:t>
            </w:r>
          </w:p>
        </w:tc>
      </w:tr>
      <w:tr w:rsidR="00666283" w:rsidRPr="00303D35" w:rsidTr="00635332">
        <w:tc>
          <w:tcPr>
            <w:tcW w:w="9179" w:type="dxa"/>
            <w:shd w:val="clear" w:color="auto" w:fill="FFFFFF" w:themeFill="background1"/>
          </w:tcPr>
          <w:p w:rsidR="00F544A7" w:rsidRPr="006306A1" w:rsidRDefault="00660799" w:rsidP="00F544A7">
            <w:pPr>
              <w:pStyle w:val="Default"/>
              <w:ind w:left="34"/>
              <w:jc w:val="both"/>
              <w:rPr>
                <w:rFonts w:cs="Tahoma"/>
                <w:sz w:val="20"/>
                <w:szCs w:val="20"/>
                <w:lang w:val="it-IT"/>
              </w:rPr>
            </w:pPr>
            <w:r w:rsidRPr="006306A1">
              <w:rPr>
                <w:rFonts w:cs="Tahoma"/>
                <w:b/>
                <w:sz w:val="20"/>
                <w:szCs w:val="20"/>
                <w:lang w:val="it-IT"/>
              </w:rPr>
              <w:lastRenderedPageBreak/>
              <w:t>Razionale/</w:t>
            </w:r>
            <w:proofErr w:type="gramStart"/>
            <w:r w:rsidRPr="006306A1">
              <w:rPr>
                <w:rFonts w:cs="Tahoma"/>
                <w:b/>
                <w:sz w:val="20"/>
                <w:szCs w:val="20"/>
                <w:lang w:val="it-IT"/>
              </w:rPr>
              <w:t>Ulteriori</w:t>
            </w:r>
            <w:proofErr w:type="gramEnd"/>
            <w:r w:rsidRPr="006306A1">
              <w:rPr>
                <w:rFonts w:cs="Tahoma"/>
                <w:b/>
                <w:sz w:val="20"/>
                <w:szCs w:val="20"/>
                <w:lang w:val="it-IT"/>
              </w:rPr>
              <w:t xml:space="preserve"> Dettagli: </w:t>
            </w:r>
            <w:r w:rsidR="001D39A0" w:rsidRPr="006306A1">
              <w:rPr>
                <w:rFonts w:cs="Tahoma"/>
                <w:sz w:val="20"/>
                <w:szCs w:val="20"/>
                <w:lang w:val="it-IT"/>
              </w:rPr>
              <w:t xml:space="preserve">il paragrafo è stato modificato </w:t>
            </w:r>
            <w:r w:rsidR="00166B1C" w:rsidRPr="006306A1">
              <w:rPr>
                <w:rFonts w:cs="Tahoma"/>
                <w:sz w:val="20"/>
                <w:szCs w:val="20"/>
                <w:lang w:val="it-IT"/>
              </w:rPr>
              <w:t>rimuovendo l</w:t>
            </w:r>
            <w:r w:rsidR="00090134" w:rsidRPr="006306A1">
              <w:rPr>
                <w:rFonts w:cs="Tahoma"/>
                <w:sz w:val="20"/>
                <w:szCs w:val="20"/>
                <w:lang w:val="it-IT"/>
              </w:rPr>
              <w:t>e</w:t>
            </w:r>
            <w:r w:rsidR="00166B1C" w:rsidRPr="006306A1">
              <w:rPr>
                <w:rFonts w:cs="Tahoma"/>
                <w:sz w:val="20"/>
                <w:szCs w:val="20"/>
                <w:lang w:val="it-IT"/>
              </w:rPr>
              <w:t xml:space="preserve"> par</w:t>
            </w:r>
            <w:r w:rsidR="006D3818" w:rsidRPr="006306A1">
              <w:rPr>
                <w:rFonts w:cs="Tahoma"/>
                <w:sz w:val="20"/>
                <w:szCs w:val="20"/>
                <w:lang w:val="it-IT"/>
              </w:rPr>
              <w:t>o</w:t>
            </w:r>
            <w:r w:rsidR="00166B1C" w:rsidRPr="006306A1">
              <w:rPr>
                <w:rFonts w:cs="Tahoma"/>
                <w:sz w:val="20"/>
                <w:szCs w:val="20"/>
                <w:lang w:val="it-IT"/>
              </w:rPr>
              <w:t>l</w:t>
            </w:r>
            <w:r w:rsidR="00090134" w:rsidRPr="006306A1">
              <w:rPr>
                <w:rFonts w:cs="Tahoma"/>
                <w:sz w:val="20"/>
                <w:szCs w:val="20"/>
                <w:lang w:val="it-IT"/>
              </w:rPr>
              <w:t>e</w:t>
            </w:r>
            <w:r w:rsidR="001D39A0" w:rsidRPr="006306A1">
              <w:rPr>
                <w:rFonts w:cs="Tahoma"/>
                <w:sz w:val="20"/>
                <w:szCs w:val="20"/>
                <w:lang w:val="it-IT"/>
              </w:rPr>
              <w:t xml:space="preserve"> </w:t>
            </w:r>
            <w:r w:rsidR="00090134" w:rsidRPr="006306A1">
              <w:rPr>
                <w:rFonts w:cs="Tahoma"/>
                <w:b/>
                <w:sz w:val="20"/>
                <w:szCs w:val="20"/>
                <w:lang w:val="it-IT"/>
              </w:rPr>
              <w:t>approved according to</w:t>
            </w:r>
            <w:r w:rsidR="006D3818" w:rsidRPr="006306A1">
              <w:rPr>
                <w:rFonts w:cs="Tahoma"/>
                <w:sz w:val="20"/>
                <w:szCs w:val="20"/>
                <w:lang w:val="it-IT"/>
              </w:rPr>
              <w:t xml:space="preserve">  dal testo </w:t>
            </w:r>
            <w:r w:rsidR="00090134" w:rsidRPr="006306A1">
              <w:rPr>
                <w:rFonts w:cs="Tahoma"/>
                <w:sz w:val="20"/>
                <w:szCs w:val="20"/>
                <w:lang w:val="it-IT"/>
              </w:rPr>
              <w:t xml:space="preserve">e sostituirle con </w:t>
            </w:r>
            <w:r w:rsidR="00090134" w:rsidRPr="006306A1">
              <w:rPr>
                <w:rFonts w:cs="Tahoma"/>
                <w:b/>
                <w:sz w:val="20"/>
                <w:szCs w:val="20"/>
                <w:lang w:val="it-IT"/>
              </w:rPr>
              <w:t>in compliance with</w:t>
            </w:r>
            <w:r w:rsidR="00090134" w:rsidRPr="006306A1">
              <w:rPr>
                <w:rFonts w:cs="Tahoma"/>
                <w:sz w:val="20"/>
                <w:szCs w:val="20"/>
                <w:lang w:val="it-IT"/>
              </w:rPr>
              <w:t xml:space="preserve"> </w:t>
            </w:r>
            <w:r w:rsidR="006D3818" w:rsidRPr="006306A1">
              <w:rPr>
                <w:rFonts w:cs="Tahoma"/>
                <w:sz w:val="20"/>
                <w:szCs w:val="20"/>
                <w:lang w:val="it-IT"/>
              </w:rPr>
              <w:t>per renderlo compatibile con i dati utilizzati per le modifiche e riparazioni standard, che non seguono il processo standard di approvazione della parte-21</w:t>
            </w:r>
            <w:r w:rsidR="00F544A7" w:rsidRPr="006306A1">
              <w:rPr>
                <w:rFonts w:cs="Tahoma"/>
                <w:sz w:val="20"/>
                <w:szCs w:val="20"/>
                <w:lang w:val="it-IT"/>
              </w:rPr>
              <w:t>.</w:t>
            </w:r>
          </w:p>
          <w:p w:rsidR="00666283" w:rsidRPr="006306A1" w:rsidRDefault="00666283" w:rsidP="00E91D74">
            <w:pPr>
              <w:pStyle w:val="Default"/>
              <w:jc w:val="both"/>
              <w:rPr>
                <w:rFonts w:cs="Tahoma"/>
                <w:sz w:val="20"/>
                <w:szCs w:val="20"/>
                <w:lang w:val="it-IT"/>
              </w:rPr>
            </w:pPr>
          </w:p>
        </w:tc>
      </w:tr>
      <w:tr w:rsidR="0001188C" w:rsidRPr="00303D35" w:rsidTr="0001188C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188C" w:rsidRPr="006306A1" w:rsidRDefault="0001188C" w:rsidP="005D599C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r w:rsidRPr="006306A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Principali implicazioni:</w:t>
            </w:r>
            <w:r w:rsidR="00942C84" w:rsidRPr="006306A1">
              <w:rPr>
                <w:rFonts w:ascii="Verdana" w:hAnsi="Verdana" w:cs="Arial"/>
                <w:sz w:val="20"/>
                <w:szCs w:val="20"/>
                <w:lang w:val="it-IT"/>
              </w:rPr>
              <w:t xml:space="preserve"> </w:t>
            </w:r>
            <w:hyperlink r:id="rId8" w:anchor="PRINCImplMA302" w:history="1">
              <w:r w:rsidR="005D599C" w:rsidRPr="006306A1">
                <w:rPr>
                  <w:rStyle w:val="Collegamentoipertestuale"/>
                  <w:rFonts w:ascii="Verdana" w:hAnsi="Verdana" w:cs="Arial"/>
                  <w:sz w:val="20"/>
                  <w:szCs w:val="20"/>
                  <w:lang w:val="it-IT"/>
                </w:rPr>
                <w:t xml:space="preserve">Vedi scheda su </w:t>
              </w:r>
              <w:proofErr w:type="gramStart"/>
              <w:r w:rsidR="005D599C" w:rsidRPr="006306A1">
                <w:rPr>
                  <w:rStyle w:val="Collegamentoipertestuale"/>
                  <w:rFonts w:ascii="Verdana" w:hAnsi="Verdana" w:cs="Arial"/>
                  <w:sz w:val="20"/>
                  <w:szCs w:val="20"/>
                  <w:lang w:val="it-IT"/>
                </w:rPr>
                <w:t>M.A</w:t>
              </w:r>
              <w:proofErr w:type="gramEnd"/>
              <w:r w:rsidR="005D599C" w:rsidRPr="006306A1">
                <w:rPr>
                  <w:rStyle w:val="Collegamentoipertestuale"/>
                  <w:rFonts w:ascii="Verdana" w:hAnsi="Verdana" w:cs="Arial"/>
                  <w:sz w:val="20"/>
                  <w:szCs w:val="20"/>
                  <w:lang w:val="it-IT"/>
                </w:rPr>
                <w:t>.302</w:t>
              </w:r>
            </w:hyperlink>
            <w:bookmarkStart w:id="0" w:name="_GoBack"/>
            <w:bookmarkEnd w:id="0"/>
          </w:p>
        </w:tc>
      </w:tr>
      <w:tr w:rsidR="0001188C" w:rsidRPr="00303D35" w:rsidTr="0001188C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599C" w:rsidRPr="006306A1" w:rsidRDefault="0001188C" w:rsidP="005D599C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bookmarkStart w:id="1" w:name="AZSTAKEHOLDMA710"/>
            <w:r w:rsidRPr="006306A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Azioni per le parti interessate:</w:t>
            </w:r>
            <w:r w:rsidR="006E018E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5D599C" w:rsidRPr="006306A1">
              <w:rPr>
                <w:rFonts w:ascii="Verdana" w:hAnsi="Verdana"/>
                <w:sz w:val="20"/>
                <w:szCs w:val="20"/>
                <w:lang w:val="it-IT" w:eastAsia="en-GB"/>
              </w:rPr>
              <w:t>vedi NI su regolamenti (UE) 593/2012 e 748/2012</w:t>
            </w:r>
            <w:r w:rsidR="005D599C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.</w:t>
            </w:r>
          </w:p>
          <w:p w:rsidR="00D12755" w:rsidRPr="006306A1" w:rsidRDefault="005D599C" w:rsidP="005D599C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r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Fino al momento della pubblicazione delle CS-M&amp;RS e delle AMC/GM connesse con le modifiche e riparazioni standard, </w:t>
            </w:r>
            <w:r w:rsidR="006E018E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nei Manuali aziendali, e/o nelle procedure o modulistica in uso</w:t>
            </w:r>
            <w:r w:rsidR="002A6A0A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,</w:t>
            </w:r>
            <w:r w:rsidR="006E018E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proofErr w:type="gramStart"/>
            <w:r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relativ</w:t>
            </w:r>
            <w:r w:rsidR="002A6A0A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ament</w:t>
            </w:r>
            <w:r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 al</w:t>
            </w:r>
            <w:proofErr w:type="gramEnd"/>
            <w:r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processo</w:t>
            </w:r>
            <w:r w:rsidR="006E018E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di revisione dell’aeronavigabilità rimarrà quindi la condizione che le modifiche e riparazioni installabili sull’aeromobile sono solo quelle approvate </w:t>
            </w:r>
            <w:r w:rsidR="0070214D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secondo il processo </w:t>
            </w:r>
            <w:r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della Parte 21</w:t>
            </w:r>
            <w:r w:rsidR="0070214D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(rispettivamente §§ da 21.A.91 a 21.A.109 e da 21.A.432A a 21.A.451</w:t>
            </w:r>
            <w:r w:rsidR="002A6A0A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,</w:t>
            </w:r>
            <w:r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e quindi quello pre-</w:t>
            </w:r>
            <w:r w:rsidRPr="006306A1">
              <w:rPr>
                <w:rFonts w:ascii="Verdana" w:hAnsi="Verdana"/>
                <w:sz w:val="20"/>
                <w:szCs w:val="20"/>
                <w:lang w:val="it-IT" w:eastAsia="en-GB"/>
              </w:rPr>
              <w:t>regolamento (UE) 748/2012</w:t>
            </w:r>
            <w:r w:rsidR="0070214D" w:rsidRPr="006306A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).</w:t>
            </w:r>
            <w:bookmarkEnd w:id="1"/>
          </w:p>
        </w:tc>
      </w:tr>
    </w:tbl>
    <w:p w:rsidR="004C10C1" w:rsidRPr="006306A1" w:rsidRDefault="004C10C1" w:rsidP="00313DB9">
      <w:pPr>
        <w:shd w:val="clear" w:color="auto" w:fill="FFFFFF" w:themeFill="background1"/>
        <w:spacing w:before="75" w:after="75" w:line="240" w:lineRule="auto"/>
        <w:ind w:left="675" w:right="675"/>
        <w:rPr>
          <w:rFonts w:ascii="Verdana" w:hAnsi="Verdana"/>
          <w:sz w:val="20"/>
          <w:szCs w:val="20"/>
          <w:lang w:val="it-IT"/>
        </w:rPr>
        <w:sectPr w:rsidR="004C10C1" w:rsidRPr="006306A1" w:rsidSect="004C10C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57BBA" w:rsidRPr="007C2F9D" w:rsidRDefault="00057BBA" w:rsidP="00635332">
      <w:pPr>
        <w:shd w:val="clear" w:color="auto" w:fill="FFFFFF" w:themeFill="background1"/>
        <w:rPr>
          <w:lang w:val="it-IT"/>
        </w:rPr>
      </w:pPr>
    </w:p>
    <w:sectPr w:rsidR="00057BBA" w:rsidRPr="007C2F9D" w:rsidSect="00985EDC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86F" w:rsidRDefault="001F286F" w:rsidP="00ED511E">
      <w:pPr>
        <w:spacing w:after="0" w:line="240" w:lineRule="auto"/>
      </w:pPr>
      <w:r>
        <w:separator/>
      </w:r>
    </w:p>
  </w:endnote>
  <w:endnote w:type="continuationSeparator" w:id="0">
    <w:p w:rsidR="001F286F" w:rsidRDefault="001F286F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143" w:rsidRDefault="00BA514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8" w:rsidRDefault="00BA5143">
    <w:pPr>
      <w:pStyle w:val="Pidipagina"/>
    </w:pPr>
    <w:r>
      <w:t>SNO-</w:t>
    </w:r>
    <w:r w:rsidR="009D1D98">
      <w:t xml:space="preserve">Ed. </w:t>
    </w:r>
    <w:r w:rsidR="00303D35">
      <w:t>Settembre</w:t>
    </w:r>
    <w:r w:rsidR="009D1D98">
      <w:t xml:space="preserve"> 2012</w:t>
    </w:r>
    <w:r w:rsidR="009D1D98">
      <w:tab/>
    </w:r>
    <w:r w:rsidR="009D1D98">
      <w:tab/>
    </w:r>
    <w:sdt>
      <w:sdtPr>
        <w:id w:val="17256678"/>
        <w:docPartObj>
          <w:docPartGallery w:val="Page Numbers (Bottom of Page)"/>
          <w:docPartUnique/>
        </w:docPartObj>
      </w:sdtPr>
      <w:sdtContent>
        <w:sdt>
          <w:sdtPr>
            <w:id w:val="17256679"/>
            <w:docPartObj>
              <w:docPartGallery w:val="Page Numbers (Top of Page)"/>
              <w:docPartUnique/>
            </w:docPartObj>
          </w:sdtPr>
          <w:sdtContent>
            <w:proofErr w:type="spellStart"/>
            <w:r w:rsidR="009D1D98">
              <w:t>Pagina</w:t>
            </w:r>
            <w:proofErr w:type="spellEnd"/>
            <w:r w:rsidR="009D1D98">
              <w:t xml:space="preserve"> </w:t>
            </w:r>
            <w:r w:rsidR="006D0FD4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PAGE</w:instrText>
            </w:r>
            <w:r w:rsidR="006D0FD4">
              <w:rPr>
                <w:b/>
                <w:sz w:val="24"/>
                <w:szCs w:val="24"/>
              </w:rPr>
              <w:fldChar w:fldCharType="separate"/>
            </w:r>
            <w:r w:rsidR="00303D35">
              <w:rPr>
                <w:b/>
                <w:noProof/>
              </w:rPr>
              <w:t>1</w:t>
            </w:r>
            <w:r w:rsidR="006D0FD4">
              <w:rPr>
                <w:b/>
                <w:sz w:val="24"/>
                <w:szCs w:val="24"/>
              </w:rPr>
              <w:fldChar w:fldCharType="end"/>
            </w:r>
            <w:r w:rsidR="009D1D98">
              <w:t xml:space="preserve"> di </w:t>
            </w:r>
            <w:r w:rsidR="006D0FD4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NUMPAGES</w:instrText>
            </w:r>
            <w:r w:rsidR="006D0FD4">
              <w:rPr>
                <w:b/>
                <w:sz w:val="24"/>
                <w:szCs w:val="24"/>
              </w:rPr>
              <w:fldChar w:fldCharType="separate"/>
            </w:r>
            <w:r w:rsidR="00303D35">
              <w:rPr>
                <w:b/>
                <w:noProof/>
              </w:rPr>
              <w:t>2</w:t>
            </w:r>
            <w:r w:rsidR="006D0FD4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D1D98" w:rsidRPr="009D1D98" w:rsidRDefault="009D1D98">
    <w:pPr>
      <w:pStyle w:val="Pidipagina"/>
      <w:rPr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143" w:rsidRDefault="00BA514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86F" w:rsidRDefault="001F286F" w:rsidP="00ED511E">
      <w:pPr>
        <w:spacing w:after="0" w:line="240" w:lineRule="auto"/>
      </w:pPr>
      <w:r>
        <w:separator/>
      </w:r>
    </w:p>
  </w:footnote>
  <w:footnote w:type="continuationSeparator" w:id="0">
    <w:p w:rsidR="001F286F" w:rsidRDefault="001F286F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143" w:rsidRDefault="00BA514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ED511E" w:rsidRPr="00303D35" w:rsidTr="009D1D98">
      <w:tc>
        <w:tcPr>
          <w:tcW w:w="2357" w:type="pct"/>
          <w:tcBorders>
            <w:bottom w:val="single" w:sz="4" w:space="0" w:color="auto"/>
          </w:tcBorders>
          <w:vAlign w:val="bottom"/>
        </w:tcPr>
        <w:p w:rsidR="00ED511E" w:rsidRPr="00ED511E" w:rsidRDefault="00BA5143" w:rsidP="00BA5143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  <w:lang w:val="it-IT"/>
            </w:rPr>
          </w:pPr>
          <w:r>
            <w:object w:dxaOrig="2033" w:dyaOrig="10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660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  <w:lang w:val="it-IT"/>
          </w:rPr>
          <w:alias w:val="Data"/>
          <w:id w:val="17256677"/>
          <w:placeholder>
            <w:docPart w:val="0F2055726B3F4B0FBC53C904B2C61D2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ED511E" w:rsidRPr="00ED511E" w:rsidRDefault="00ED511E" w:rsidP="00090134">
              <w:pPr>
                <w:pStyle w:val="Intestazione"/>
                <w:rPr>
                  <w:color w:val="FFFFFF" w:themeColor="background1"/>
                  <w:lang w:val="it-IT"/>
                </w:rPr>
              </w:pP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E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MENDAMENTO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UE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593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/ 201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2</w:t>
              </w:r>
              <w:proofErr w:type="gramStart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                                </w:t>
              </w:r>
              <w:proofErr w:type="gramEnd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P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ARTE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– 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paragrafo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.A</w:t>
              </w:r>
              <w:r w:rsidR="00090134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.710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</w:p>
          </w:tc>
        </w:sdtContent>
      </w:sdt>
    </w:tr>
  </w:tbl>
  <w:p w:rsidR="00ED511E" w:rsidRPr="00BA5143" w:rsidRDefault="00ED511E">
    <w:pPr>
      <w:pStyle w:val="Intestazione"/>
      <w:rPr>
        <w:sz w:val="14"/>
        <w:szCs w:val="14"/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143" w:rsidRDefault="00BA514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50F4E"/>
    <w:multiLevelType w:val="hybridMultilevel"/>
    <w:tmpl w:val="B53E8D56"/>
    <w:lvl w:ilvl="0" w:tplc="AF5AC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94FB3"/>
    <w:multiLevelType w:val="hybridMultilevel"/>
    <w:tmpl w:val="BE1E1C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673A21"/>
    <w:multiLevelType w:val="hybridMultilevel"/>
    <w:tmpl w:val="6AD61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20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D4921"/>
    <w:rsid w:val="0001188C"/>
    <w:rsid w:val="00032C77"/>
    <w:rsid w:val="00057BBA"/>
    <w:rsid w:val="0006755D"/>
    <w:rsid w:val="00090134"/>
    <w:rsid w:val="000A74DE"/>
    <w:rsid w:val="000C00A6"/>
    <w:rsid w:val="000C18CB"/>
    <w:rsid w:val="000E1D8C"/>
    <w:rsid w:val="000F20B3"/>
    <w:rsid w:val="00103CB0"/>
    <w:rsid w:val="00112B62"/>
    <w:rsid w:val="00166B1C"/>
    <w:rsid w:val="001866E4"/>
    <w:rsid w:val="00195121"/>
    <w:rsid w:val="001B39A7"/>
    <w:rsid w:val="001C01C0"/>
    <w:rsid w:val="001D39A0"/>
    <w:rsid w:val="001F286F"/>
    <w:rsid w:val="00215889"/>
    <w:rsid w:val="00274EDB"/>
    <w:rsid w:val="002A2C9F"/>
    <w:rsid w:val="002A6A0A"/>
    <w:rsid w:val="002F29DF"/>
    <w:rsid w:val="002F38B1"/>
    <w:rsid w:val="00303D35"/>
    <w:rsid w:val="00313DB9"/>
    <w:rsid w:val="003327A1"/>
    <w:rsid w:val="003374DD"/>
    <w:rsid w:val="003415A5"/>
    <w:rsid w:val="003B00E0"/>
    <w:rsid w:val="003B59B6"/>
    <w:rsid w:val="003E09C1"/>
    <w:rsid w:val="00426E99"/>
    <w:rsid w:val="00433F7A"/>
    <w:rsid w:val="004A01AE"/>
    <w:rsid w:val="004C10C1"/>
    <w:rsid w:val="004C1EC4"/>
    <w:rsid w:val="004E51CA"/>
    <w:rsid w:val="00540CDE"/>
    <w:rsid w:val="00591028"/>
    <w:rsid w:val="00595E25"/>
    <w:rsid w:val="005A7364"/>
    <w:rsid w:val="005D5160"/>
    <w:rsid w:val="005D599C"/>
    <w:rsid w:val="005E52D5"/>
    <w:rsid w:val="00607860"/>
    <w:rsid w:val="00616AC1"/>
    <w:rsid w:val="0062612C"/>
    <w:rsid w:val="006306A1"/>
    <w:rsid w:val="00635332"/>
    <w:rsid w:val="00660799"/>
    <w:rsid w:val="00666283"/>
    <w:rsid w:val="00682F7B"/>
    <w:rsid w:val="00691BF8"/>
    <w:rsid w:val="006A2C6F"/>
    <w:rsid w:val="006A66EC"/>
    <w:rsid w:val="006D0FD4"/>
    <w:rsid w:val="006D3818"/>
    <w:rsid w:val="006D4921"/>
    <w:rsid w:val="006E018E"/>
    <w:rsid w:val="0070214D"/>
    <w:rsid w:val="00720226"/>
    <w:rsid w:val="00724540"/>
    <w:rsid w:val="007C2F9D"/>
    <w:rsid w:val="00841D14"/>
    <w:rsid w:val="00861538"/>
    <w:rsid w:val="00871AC3"/>
    <w:rsid w:val="00880D26"/>
    <w:rsid w:val="008A3FE1"/>
    <w:rsid w:val="008C3BF5"/>
    <w:rsid w:val="008E23D2"/>
    <w:rsid w:val="008F6144"/>
    <w:rsid w:val="00932FAA"/>
    <w:rsid w:val="00942C84"/>
    <w:rsid w:val="00971836"/>
    <w:rsid w:val="00985EDC"/>
    <w:rsid w:val="009865E7"/>
    <w:rsid w:val="009911B5"/>
    <w:rsid w:val="009C79CA"/>
    <w:rsid w:val="009D1D98"/>
    <w:rsid w:val="009D798C"/>
    <w:rsid w:val="009F1D4A"/>
    <w:rsid w:val="00A523FB"/>
    <w:rsid w:val="00A604C3"/>
    <w:rsid w:val="00A63AC6"/>
    <w:rsid w:val="00A6618F"/>
    <w:rsid w:val="00AB6C5D"/>
    <w:rsid w:val="00B47C83"/>
    <w:rsid w:val="00B94D01"/>
    <w:rsid w:val="00BA5143"/>
    <w:rsid w:val="00C05945"/>
    <w:rsid w:val="00C2048A"/>
    <w:rsid w:val="00C26CF1"/>
    <w:rsid w:val="00C64C25"/>
    <w:rsid w:val="00C974B3"/>
    <w:rsid w:val="00CB1656"/>
    <w:rsid w:val="00D12755"/>
    <w:rsid w:val="00D13CA7"/>
    <w:rsid w:val="00D85BB2"/>
    <w:rsid w:val="00DA16D4"/>
    <w:rsid w:val="00DC7DE0"/>
    <w:rsid w:val="00E10752"/>
    <w:rsid w:val="00E43A73"/>
    <w:rsid w:val="00E91D74"/>
    <w:rsid w:val="00E963B1"/>
    <w:rsid w:val="00ED4711"/>
    <w:rsid w:val="00ED511E"/>
    <w:rsid w:val="00ED5E7E"/>
    <w:rsid w:val="00EF4051"/>
    <w:rsid w:val="00F544A7"/>
    <w:rsid w:val="00FB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it-IT"/>
    </w:rPr>
  </w:style>
  <w:style w:type="paragraph" w:customStyle="1" w:styleId="Default">
    <w:name w:val="Default"/>
    <w:rsid w:val="00D1275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5D599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599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7099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302.docx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2055726B3F4B0FBC53C904B2C61D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F9F82-B630-4F6F-8FE5-A915ED79093B}"/>
      </w:docPartPr>
      <w:docPartBody>
        <w:p w:rsidR="0065547C" w:rsidRDefault="006A11EB" w:rsidP="006A11EB">
          <w:pPr>
            <w:pStyle w:val="0F2055726B3F4B0FBC53C904B2C61D27"/>
          </w:pPr>
          <w:r>
            <w:rPr>
              <w:color w:val="FFFFFF" w:themeColor="background1"/>
              <w:lang w:val="it-IT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hyphenationZone w:val="283"/>
  <w:characterSpacingControl w:val="doNotCompress"/>
  <w:compat>
    <w:useFELayout/>
  </w:compat>
  <w:rsids>
    <w:rsidRoot w:val="006A11EB"/>
    <w:rsid w:val="00016F46"/>
    <w:rsid w:val="000B1682"/>
    <w:rsid w:val="00242CFF"/>
    <w:rsid w:val="002819D2"/>
    <w:rsid w:val="002A4492"/>
    <w:rsid w:val="00506356"/>
    <w:rsid w:val="00526641"/>
    <w:rsid w:val="005803F2"/>
    <w:rsid w:val="005F55D8"/>
    <w:rsid w:val="0065547C"/>
    <w:rsid w:val="006837F5"/>
    <w:rsid w:val="006A11EB"/>
    <w:rsid w:val="009D015E"/>
    <w:rsid w:val="00B00A9B"/>
    <w:rsid w:val="00D11791"/>
    <w:rsid w:val="00F95609"/>
    <w:rsid w:val="00F9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A5EA1EAC7DB4759B356368BF9D548A4">
    <w:name w:val="4A5EA1EAC7DB4759B356368BF9D548A4"/>
    <w:rsid w:val="006A11EB"/>
  </w:style>
  <w:style w:type="paragraph" w:customStyle="1" w:styleId="0F2055726B3F4B0FBC53C904B2C61D27">
    <w:name w:val="0F2055726B3F4B0FBC53C904B2C61D27"/>
    <w:rsid w:val="006A1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PARTE M–  paragrafo M.A.710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24</cp:revision>
  <cp:lastPrinted>2012-08-16T13:40:00Z</cp:lastPrinted>
  <dcterms:created xsi:type="dcterms:W3CDTF">2012-08-17T13:37:00Z</dcterms:created>
  <dcterms:modified xsi:type="dcterms:W3CDTF">2012-09-13T14:25:00Z</dcterms:modified>
</cp:coreProperties>
</file>