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Default Extension="doc" ContentType="application/msword"/>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gliatabella"/>
        <w:tblW w:w="0" w:type="auto"/>
        <w:tblInd w:w="-34" w:type="dxa"/>
        <w:tblLook w:val="04A0"/>
      </w:tblPr>
      <w:tblGrid>
        <w:gridCol w:w="9888"/>
      </w:tblGrid>
      <w:tr w:rsidR="00032C77" w:rsidRPr="00930348" w:rsidTr="00D235C0">
        <w:tc>
          <w:tcPr>
            <w:tcW w:w="9888" w:type="dxa"/>
          </w:tcPr>
          <w:p w:rsidR="00032C77" w:rsidRPr="00930348" w:rsidRDefault="00691BF8" w:rsidP="00691BF8">
            <w:pPr>
              <w:shd w:val="clear" w:color="auto" w:fill="FFFFFF" w:themeFill="background1"/>
              <w:spacing w:before="75" w:after="75"/>
              <w:rPr>
                <w:rFonts w:ascii="Verdana" w:eastAsia="Times New Roman" w:hAnsi="Verdana" w:cs="Tahoma"/>
                <w:b/>
                <w:sz w:val="20"/>
                <w:szCs w:val="20"/>
                <w:lang w:eastAsia="en-GB"/>
              </w:rPr>
            </w:pPr>
            <w:bookmarkStart w:id="0" w:name="_GoBack"/>
            <w:r w:rsidRPr="00930348">
              <w:rPr>
                <w:rFonts w:ascii="Verdana" w:eastAsia="Times New Roman" w:hAnsi="Verdana" w:cs="Tahoma"/>
                <w:b/>
                <w:sz w:val="20"/>
                <w:szCs w:val="20"/>
                <w:lang w:eastAsia="en-GB"/>
              </w:rPr>
              <w:t>M</w:t>
            </w:r>
            <w:r w:rsidR="00032C77" w:rsidRPr="00930348">
              <w:rPr>
                <w:rFonts w:ascii="Verdana" w:eastAsia="Times New Roman" w:hAnsi="Verdana" w:cs="Tahoma"/>
                <w:b/>
                <w:sz w:val="20"/>
                <w:szCs w:val="20"/>
                <w:lang w:eastAsia="en-GB"/>
              </w:rPr>
              <w:t>.A.30</w:t>
            </w:r>
            <w:r w:rsidRPr="00930348">
              <w:rPr>
                <w:rFonts w:ascii="Verdana" w:eastAsia="Times New Roman" w:hAnsi="Verdana" w:cs="Tahoma"/>
                <w:b/>
                <w:sz w:val="20"/>
                <w:szCs w:val="20"/>
                <w:lang w:eastAsia="en-GB"/>
              </w:rPr>
              <w:t>2</w:t>
            </w:r>
            <w:r w:rsidR="00032C77" w:rsidRPr="00930348">
              <w:rPr>
                <w:rFonts w:ascii="Verdana" w:eastAsia="Times New Roman" w:hAnsi="Verdana" w:cs="Tahoma"/>
                <w:b/>
                <w:sz w:val="20"/>
                <w:szCs w:val="20"/>
                <w:lang w:eastAsia="en-GB"/>
              </w:rPr>
              <w:t xml:space="preserve"> </w:t>
            </w:r>
            <w:r w:rsidRPr="00930348">
              <w:rPr>
                <w:rFonts w:ascii="Verdana" w:eastAsia="Times New Roman" w:hAnsi="Verdana" w:cs="Tahoma"/>
                <w:b/>
                <w:sz w:val="20"/>
                <w:szCs w:val="20"/>
                <w:lang w:eastAsia="en-GB"/>
              </w:rPr>
              <w:t>Aircraft Maintenance programme</w:t>
            </w:r>
          </w:p>
        </w:tc>
      </w:tr>
      <w:tr w:rsidR="00CB1656" w:rsidRPr="00930348" w:rsidTr="00D235C0">
        <w:tc>
          <w:tcPr>
            <w:tcW w:w="9888" w:type="dxa"/>
          </w:tcPr>
          <w:p w:rsidR="00CB1656" w:rsidRPr="00930348" w:rsidRDefault="00666283" w:rsidP="00691BF8">
            <w:pPr>
              <w:shd w:val="clear" w:color="auto" w:fill="FFFFFF" w:themeFill="background1"/>
              <w:spacing w:before="75" w:after="75"/>
              <w:rPr>
                <w:rFonts w:ascii="Verdana" w:eastAsia="Times New Roman" w:hAnsi="Verdana" w:cs="Tahoma"/>
                <w:b/>
                <w:sz w:val="20"/>
                <w:szCs w:val="20"/>
                <w:lang w:eastAsia="en-GB"/>
              </w:rPr>
            </w:pPr>
            <w:proofErr w:type="spellStart"/>
            <w:r w:rsidRPr="00930348">
              <w:rPr>
                <w:rFonts w:ascii="Verdana" w:eastAsia="Times New Roman" w:hAnsi="Verdana" w:cs="Tahoma"/>
                <w:b/>
                <w:sz w:val="20"/>
                <w:szCs w:val="20"/>
                <w:lang w:eastAsia="en-GB"/>
              </w:rPr>
              <w:t>Paragrafo</w:t>
            </w:r>
            <w:proofErr w:type="spellEnd"/>
            <w:r w:rsidRPr="00930348">
              <w:rPr>
                <w:rFonts w:ascii="Verdana" w:eastAsia="Times New Roman" w:hAnsi="Verdana" w:cs="Tahoma"/>
                <w:b/>
                <w:sz w:val="20"/>
                <w:szCs w:val="20"/>
                <w:lang w:eastAsia="en-GB"/>
              </w:rPr>
              <w:t xml:space="preserve"> (</w:t>
            </w:r>
            <w:r w:rsidR="00691BF8" w:rsidRPr="00930348">
              <w:rPr>
                <w:rFonts w:ascii="Verdana" w:eastAsia="Times New Roman" w:hAnsi="Verdana" w:cs="Tahoma"/>
                <w:b/>
                <w:sz w:val="20"/>
                <w:szCs w:val="20"/>
                <w:lang w:eastAsia="en-GB"/>
              </w:rPr>
              <w:t>d</w:t>
            </w:r>
            <w:r w:rsidRPr="00930348">
              <w:rPr>
                <w:rFonts w:ascii="Verdana" w:eastAsia="Times New Roman" w:hAnsi="Verdana" w:cs="Tahoma"/>
                <w:b/>
                <w:sz w:val="20"/>
                <w:szCs w:val="20"/>
                <w:lang w:eastAsia="en-GB"/>
              </w:rPr>
              <w:t>)</w:t>
            </w:r>
          </w:p>
        </w:tc>
      </w:tr>
      <w:tr w:rsidR="00032C77" w:rsidRPr="00930348" w:rsidTr="00D235C0">
        <w:tc>
          <w:tcPr>
            <w:tcW w:w="9888" w:type="dxa"/>
          </w:tcPr>
          <w:p w:rsidR="00032C77" w:rsidRPr="00930348" w:rsidRDefault="00A6618F" w:rsidP="00635332">
            <w:pPr>
              <w:shd w:val="clear" w:color="auto" w:fill="FFFFFF" w:themeFill="background1"/>
              <w:spacing w:before="75" w:after="75"/>
              <w:jc w:val="both"/>
              <w:rPr>
                <w:rFonts w:ascii="Verdana" w:eastAsia="Times New Roman" w:hAnsi="Verdana" w:cs="Tahoma"/>
                <w:b/>
                <w:sz w:val="20"/>
                <w:szCs w:val="20"/>
                <w:lang w:eastAsia="en-GB"/>
              </w:rPr>
            </w:pPr>
            <w:proofErr w:type="spellStart"/>
            <w:r w:rsidRPr="00930348">
              <w:rPr>
                <w:rFonts w:ascii="Verdana" w:eastAsia="Times New Roman" w:hAnsi="Verdana" w:cs="Tahoma"/>
                <w:b/>
                <w:sz w:val="20"/>
                <w:szCs w:val="20"/>
                <w:lang w:eastAsia="en-GB"/>
              </w:rPr>
              <w:t>Vecchio</w:t>
            </w:r>
            <w:proofErr w:type="spellEnd"/>
            <w:r w:rsidRPr="00930348">
              <w:rPr>
                <w:rFonts w:ascii="Verdana" w:eastAsia="Times New Roman" w:hAnsi="Verdana" w:cs="Tahoma"/>
                <w:b/>
                <w:sz w:val="20"/>
                <w:szCs w:val="20"/>
                <w:lang w:eastAsia="en-GB"/>
              </w:rPr>
              <w:t xml:space="preserve"> </w:t>
            </w:r>
            <w:proofErr w:type="spellStart"/>
            <w:r w:rsidRPr="00930348">
              <w:rPr>
                <w:rFonts w:ascii="Verdana" w:eastAsia="Times New Roman" w:hAnsi="Verdana" w:cs="Tahoma"/>
                <w:b/>
                <w:sz w:val="20"/>
                <w:szCs w:val="20"/>
                <w:lang w:eastAsia="en-GB"/>
              </w:rPr>
              <w:t>Testo</w:t>
            </w:r>
            <w:proofErr w:type="spellEnd"/>
          </w:p>
        </w:tc>
      </w:tr>
      <w:tr w:rsidR="00CB1656" w:rsidRPr="00930348" w:rsidTr="00D235C0">
        <w:tc>
          <w:tcPr>
            <w:tcW w:w="9888" w:type="dxa"/>
          </w:tcPr>
          <w:p w:rsidR="00691BF8" w:rsidRPr="00930348" w:rsidRDefault="00691BF8" w:rsidP="00691BF8">
            <w:pPr>
              <w:autoSpaceDE w:val="0"/>
              <w:autoSpaceDN w:val="0"/>
              <w:adjustRightInd w:val="0"/>
              <w:rPr>
                <w:rFonts w:ascii="Verdana" w:eastAsia="Times New Roman" w:hAnsi="Verdana" w:cs="Tahoma"/>
                <w:sz w:val="20"/>
                <w:szCs w:val="20"/>
                <w:lang w:eastAsia="en-GB"/>
              </w:rPr>
            </w:pPr>
            <w:r w:rsidRPr="00930348">
              <w:rPr>
                <w:rFonts w:ascii="Verdana" w:eastAsia="Times New Roman" w:hAnsi="Verdana" w:cs="Tahoma"/>
                <w:sz w:val="20"/>
                <w:szCs w:val="20"/>
                <w:lang w:eastAsia="en-GB"/>
              </w:rPr>
              <w:t>(d) The aircraft maintenance programme must establish compliance with:</w:t>
            </w:r>
          </w:p>
          <w:p w:rsidR="00691BF8" w:rsidRPr="00930348" w:rsidRDefault="00691BF8" w:rsidP="003F0E8A">
            <w:pPr>
              <w:pStyle w:val="Paragrafoelenco"/>
              <w:numPr>
                <w:ilvl w:val="0"/>
                <w:numId w:val="3"/>
              </w:numPr>
              <w:autoSpaceDE w:val="0"/>
              <w:autoSpaceDN w:val="0"/>
              <w:adjustRightInd w:val="0"/>
              <w:jc w:val="both"/>
              <w:rPr>
                <w:rFonts w:ascii="Verdana" w:eastAsia="Times New Roman" w:hAnsi="Verdana" w:cs="Tahoma"/>
                <w:sz w:val="20"/>
                <w:szCs w:val="20"/>
                <w:lang w:eastAsia="en-GB"/>
              </w:rPr>
            </w:pPr>
            <w:r w:rsidRPr="00930348">
              <w:rPr>
                <w:rFonts w:ascii="Verdana" w:eastAsia="Times New Roman" w:hAnsi="Verdana" w:cs="Tahoma"/>
                <w:sz w:val="20"/>
                <w:szCs w:val="20"/>
                <w:lang w:eastAsia="en-GB"/>
              </w:rPr>
              <w:t>instructions issued by the competent authority;</w:t>
            </w:r>
          </w:p>
          <w:p w:rsidR="00691BF8" w:rsidRPr="00930348" w:rsidRDefault="00691BF8" w:rsidP="003F0E8A">
            <w:pPr>
              <w:pStyle w:val="Paragrafoelenco"/>
              <w:numPr>
                <w:ilvl w:val="0"/>
                <w:numId w:val="3"/>
              </w:numPr>
              <w:autoSpaceDE w:val="0"/>
              <w:autoSpaceDN w:val="0"/>
              <w:adjustRightInd w:val="0"/>
              <w:jc w:val="both"/>
              <w:rPr>
                <w:rFonts w:ascii="Verdana" w:eastAsia="Times New Roman" w:hAnsi="Verdana" w:cs="Tahoma"/>
                <w:sz w:val="20"/>
                <w:szCs w:val="20"/>
                <w:lang w:eastAsia="en-GB"/>
              </w:rPr>
            </w:pPr>
            <w:r w:rsidRPr="00930348">
              <w:rPr>
                <w:rFonts w:ascii="Verdana" w:eastAsia="Times New Roman" w:hAnsi="Verdana" w:cs="Tahoma"/>
                <w:sz w:val="20"/>
                <w:szCs w:val="20"/>
                <w:lang w:eastAsia="en-GB"/>
              </w:rPr>
              <w:t>instructions for continuing airworthiness issued by the holders of the type certificate,</w:t>
            </w:r>
            <w:r w:rsidR="008D0B5D" w:rsidRPr="00930348">
              <w:rPr>
                <w:rFonts w:ascii="Verdana" w:eastAsia="Times New Roman" w:hAnsi="Verdana" w:cs="Tahoma"/>
                <w:sz w:val="20"/>
                <w:szCs w:val="20"/>
                <w:lang w:eastAsia="en-GB"/>
              </w:rPr>
              <w:t xml:space="preserve"> </w:t>
            </w:r>
            <w:r w:rsidRPr="00930348">
              <w:rPr>
                <w:rFonts w:ascii="Verdana" w:eastAsia="Times New Roman" w:hAnsi="Verdana" w:cs="Tahoma"/>
                <w:sz w:val="20"/>
                <w:szCs w:val="20"/>
                <w:lang w:eastAsia="en-GB"/>
              </w:rPr>
              <w:t>restricted type-certificate, supplemental type-certificate, major repair</w:t>
            </w:r>
            <w:r w:rsidR="008D0B5D" w:rsidRPr="00930348">
              <w:rPr>
                <w:rFonts w:ascii="Verdana" w:eastAsia="Times New Roman" w:hAnsi="Verdana" w:cs="Tahoma"/>
                <w:sz w:val="20"/>
                <w:szCs w:val="20"/>
                <w:lang w:eastAsia="en-GB"/>
              </w:rPr>
              <w:t xml:space="preserve"> </w:t>
            </w:r>
            <w:r w:rsidRPr="00930348">
              <w:rPr>
                <w:rFonts w:ascii="Verdana" w:eastAsia="Times New Roman" w:hAnsi="Verdana" w:cs="Tahoma"/>
                <w:sz w:val="20"/>
                <w:szCs w:val="20"/>
                <w:lang w:eastAsia="en-GB"/>
              </w:rPr>
              <w:t>design approval, ETSO authorisation or any other relevant approval issued under</w:t>
            </w:r>
            <w:r w:rsidR="008D0B5D" w:rsidRPr="00930348">
              <w:rPr>
                <w:rFonts w:ascii="Verdana" w:eastAsia="Times New Roman" w:hAnsi="Verdana" w:cs="Tahoma"/>
                <w:sz w:val="20"/>
                <w:szCs w:val="20"/>
                <w:lang w:eastAsia="en-GB"/>
              </w:rPr>
              <w:t xml:space="preserve"> </w:t>
            </w:r>
            <w:r w:rsidRPr="00930348">
              <w:rPr>
                <w:rFonts w:ascii="Verdana" w:eastAsia="Times New Roman" w:hAnsi="Verdana" w:cs="Tahoma"/>
                <w:sz w:val="20"/>
                <w:szCs w:val="20"/>
                <w:lang w:eastAsia="en-GB"/>
              </w:rPr>
              <w:t>Regulation (EC) No 1702/2003 and its Annex (Part-21);</w:t>
            </w:r>
          </w:p>
          <w:p w:rsidR="008D0B5D" w:rsidRPr="00930348" w:rsidRDefault="003F0E8A" w:rsidP="00F232C0">
            <w:pPr>
              <w:pStyle w:val="Paragrafoelenco"/>
              <w:numPr>
                <w:ilvl w:val="0"/>
                <w:numId w:val="3"/>
              </w:numPr>
              <w:autoSpaceDE w:val="0"/>
              <w:autoSpaceDN w:val="0"/>
              <w:adjustRightInd w:val="0"/>
              <w:jc w:val="both"/>
              <w:rPr>
                <w:rFonts w:ascii="Verdana" w:eastAsia="Times New Roman" w:hAnsi="Verdana" w:cs="Tahoma"/>
                <w:sz w:val="20"/>
                <w:szCs w:val="20"/>
                <w:lang w:eastAsia="en-GB"/>
              </w:rPr>
            </w:pPr>
            <w:r w:rsidRPr="00930348">
              <w:rPr>
                <w:rFonts w:ascii="Verdana" w:eastAsia="Times New Roman" w:hAnsi="Verdana" w:cs="Tahoma"/>
                <w:sz w:val="20"/>
                <w:szCs w:val="20"/>
                <w:lang w:eastAsia="en-GB"/>
              </w:rPr>
              <w:t>additional or alternative instructions proposed by the owner or the continuing airworthiness management organisation once approved in accordance with point M.A.302, except for intervals of safety related tasks referred in paragraph (e), which may be escalated, subject to sufficient reviews carried out in accordance with paragraph (g) and only when subject to direct approval in accordance with point M.A.302(b)</w:t>
            </w:r>
          </w:p>
        </w:tc>
      </w:tr>
      <w:tr w:rsidR="00CB1656" w:rsidRPr="00930348" w:rsidTr="00D235C0">
        <w:tc>
          <w:tcPr>
            <w:tcW w:w="9888" w:type="dxa"/>
          </w:tcPr>
          <w:p w:rsidR="00CB1656" w:rsidRPr="00930348" w:rsidRDefault="00CB1656" w:rsidP="00635332">
            <w:pPr>
              <w:shd w:val="clear" w:color="auto" w:fill="FFFFFF" w:themeFill="background1"/>
              <w:spacing w:before="75" w:after="75"/>
              <w:rPr>
                <w:rFonts w:ascii="Verdana" w:eastAsia="Times New Roman" w:hAnsi="Verdana" w:cs="Tahoma"/>
                <w:b/>
                <w:sz w:val="20"/>
                <w:szCs w:val="20"/>
                <w:lang w:eastAsia="en-GB"/>
              </w:rPr>
            </w:pPr>
            <w:proofErr w:type="spellStart"/>
            <w:r w:rsidRPr="00930348">
              <w:rPr>
                <w:rFonts w:ascii="Verdana" w:eastAsia="Times New Roman" w:hAnsi="Verdana" w:cs="Tahoma"/>
                <w:b/>
                <w:sz w:val="20"/>
                <w:szCs w:val="20"/>
                <w:lang w:eastAsia="en-GB"/>
              </w:rPr>
              <w:t>Nuovo</w:t>
            </w:r>
            <w:proofErr w:type="spellEnd"/>
            <w:r w:rsidRPr="00930348">
              <w:rPr>
                <w:rFonts w:ascii="Verdana" w:eastAsia="Times New Roman" w:hAnsi="Verdana" w:cs="Tahoma"/>
                <w:b/>
                <w:sz w:val="20"/>
                <w:szCs w:val="20"/>
                <w:lang w:eastAsia="en-GB"/>
              </w:rPr>
              <w:t xml:space="preserve"> </w:t>
            </w:r>
            <w:proofErr w:type="spellStart"/>
            <w:r w:rsidRPr="00930348">
              <w:rPr>
                <w:rFonts w:ascii="Verdana" w:eastAsia="Times New Roman" w:hAnsi="Verdana" w:cs="Tahoma"/>
                <w:b/>
                <w:sz w:val="20"/>
                <w:szCs w:val="20"/>
                <w:lang w:eastAsia="en-GB"/>
              </w:rPr>
              <w:t>Testo</w:t>
            </w:r>
            <w:proofErr w:type="spellEnd"/>
          </w:p>
        </w:tc>
      </w:tr>
      <w:tr w:rsidR="00CB1656" w:rsidRPr="00930348" w:rsidTr="00D235C0">
        <w:tc>
          <w:tcPr>
            <w:tcW w:w="9888" w:type="dxa"/>
          </w:tcPr>
          <w:p w:rsidR="00691BF8" w:rsidRPr="00930348" w:rsidRDefault="00691BF8" w:rsidP="008D0B5D">
            <w:pPr>
              <w:autoSpaceDE w:val="0"/>
              <w:autoSpaceDN w:val="0"/>
              <w:adjustRightInd w:val="0"/>
              <w:rPr>
                <w:rFonts w:ascii="Verdana" w:eastAsia="Times New Roman" w:hAnsi="Verdana" w:cs="Tahoma"/>
                <w:sz w:val="20"/>
                <w:szCs w:val="20"/>
                <w:lang w:eastAsia="en-GB"/>
              </w:rPr>
            </w:pPr>
            <w:r w:rsidRPr="00930348">
              <w:rPr>
                <w:rFonts w:ascii="Verdana" w:eastAsia="Times New Roman" w:hAnsi="Verdana" w:cs="Tahoma"/>
                <w:sz w:val="20"/>
                <w:szCs w:val="20"/>
                <w:lang w:eastAsia="en-GB"/>
              </w:rPr>
              <w:t xml:space="preserve">(d) The aircraft maintenance programme must establish compliance with: </w:t>
            </w:r>
          </w:p>
          <w:p w:rsidR="00691BF8" w:rsidRPr="00930348" w:rsidRDefault="00691BF8" w:rsidP="003F0E8A">
            <w:pPr>
              <w:pStyle w:val="Paragrafoelenco"/>
              <w:numPr>
                <w:ilvl w:val="0"/>
                <w:numId w:val="5"/>
              </w:numPr>
              <w:autoSpaceDE w:val="0"/>
              <w:autoSpaceDN w:val="0"/>
              <w:adjustRightInd w:val="0"/>
              <w:ind w:left="743" w:hanging="425"/>
              <w:jc w:val="both"/>
              <w:rPr>
                <w:rFonts w:ascii="Verdana" w:eastAsia="Times New Roman" w:hAnsi="Verdana" w:cs="Tahoma"/>
                <w:sz w:val="20"/>
                <w:szCs w:val="20"/>
                <w:lang w:eastAsia="en-GB"/>
              </w:rPr>
            </w:pPr>
            <w:r w:rsidRPr="00930348">
              <w:rPr>
                <w:rFonts w:ascii="Verdana" w:eastAsia="Times New Roman" w:hAnsi="Verdana" w:cs="Tahoma"/>
                <w:sz w:val="20"/>
                <w:szCs w:val="20"/>
                <w:lang w:eastAsia="en-GB"/>
              </w:rPr>
              <w:t xml:space="preserve">instructions issued by the competent authority; </w:t>
            </w:r>
          </w:p>
          <w:p w:rsidR="00691BF8" w:rsidRPr="00930348" w:rsidRDefault="00691BF8" w:rsidP="003F0E8A">
            <w:pPr>
              <w:pStyle w:val="Paragrafoelenco"/>
              <w:numPr>
                <w:ilvl w:val="0"/>
                <w:numId w:val="5"/>
              </w:numPr>
              <w:autoSpaceDE w:val="0"/>
              <w:autoSpaceDN w:val="0"/>
              <w:adjustRightInd w:val="0"/>
              <w:ind w:left="743" w:hanging="425"/>
              <w:jc w:val="both"/>
              <w:rPr>
                <w:rFonts w:ascii="Verdana" w:eastAsia="Times New Roman" w:hAnsi="Verdana" w:cs="Tahoma"/>
                <w:b/>
                <w:sz w:val="20"/>
                <w:szCs w:val="20"/>
                <w:lang w:eastAsia="en-GB"/>
              </w:rPr>
            </w:pPr>
            <w:r w:rsidRPr="00930348">
              <w:rPr>
                <w:rFonts w:ascii="Verdana" w:eastAsia="Times New Roman" w:hAnsi="Verdana" w:cs="Tahoma"/>
                <w:sz w:val="20"/>
                <w:szCs w:val="20"/>
                <w:lang w:eastAsia="en-GB"/>
              </w:rPr>
              <w:t>instructions for continuing airworthiness</w:t>
            </w:r>
            <w:r w:rsidRPr="00930348">
              <w:rPr>
                <w:rFonts w:ascii="Verdana" w:eastAsia="Times New Roman" w:hAnsi="Verdana" w:cs="Tahoma"/>
                <w:b/>
                <w:sz w:val="20"/>
                <w:szCs w:val="20"/>
                <w:lang w:eastAsia="en-GB"/>
              </w:rPr>
              <w:t xml:space="preserve">: </w:t>
            </w:r>
          </w:p>
          <w:p w:rsidR="00691BF8" w:rsidRPr="00930348" w:rsidRDefault="00691BF8" w:rsidP="003F0E8A">
            <w:pPr>
              <w:pStyle w:val="Paragrafoelenco"/>
              <w:numPr>
                <w:ilvl w:val="0"/>
                <w:numId w:val="7"/>
              </w:numPr>
              <w:autoSpaceDE w:val="0"/>
              <w:autoSpaceDN w:val="0"/>
              <w:adjustRightInd w:val="0"/>
              <w:jc w:val="both"/>
              <w:rPr>
                <w:rFonts w:ascii="Verdana" w:eastAsia="Times New Roman" w:hAnsi="Verdana" w:cs="Tahoma"/>
                <w:sz w:val="20"/>
                <w:szCs w:val="20"/>
                <w:lang w:eastAsia="en-GB"/>
              </w:rPr>
            </w:pPr>
            <w:r w:rsidRPr="00930348">
              <w:rPr>
                <w:rFonts w:ascii="Verdana" w:eastAsia="Times New Roman" w:hAnsi="Verdana" w:cs="Tahoma"/>
                <w:sz w:val="20"/>
                <w:szCs w:val="20"/>
                <w:lang w:eastAsia="en-GB"/>
              </w:rPr>
              <w:t xml:space="preserve">issued by the holders of the type-certificate, restricted type-certificate, supplemental type-certificate, major repair design approval, ETSO authorisation or any other relevant approval issued under Regulation (EC) No 1702/2003 and its Annex (Part-21), and </w:t>
            </w:r>
          </w:p>
          <w:p w:rsidR="00691BF8" w:rsidRPr="00930348" w:rsidRDefault="00691BF8" w:rsidP="003F0E8A">
            <w:pPr>
              <w:autoSpaceDE w:val="0"/>
              <w:autoSpaceDN w:val="0"/>
              <w:adjustRightInd w:val="0"/>
              <w:ind w:left="1026" w:hanging="306"/>
              <w:jc w:val="both"/>
              <w:rPr>
                <w:rFonts w:ascii="Verdana" w:eastAsia="Times New Roman" w:hAnsi="Verdana" w:cs="Tahoma"/>
                <w:b/>
                <w:sz w:val="20"/>
                <w:szCs w:val="20"/>
                <w:lang w:eastAsia="en-GB"/>
              </w:rPr>
            </w:pPr>
            <w:r w:rsidRPr="00930348">
              <w:rPr>
                <w:rFonts w:ascii="Verdana" w:eastAsia="Times New Roman" w:hAnsi="Verdana" w:cs="Tahoma"/>
                <w:b/>
                <w:sz w:val="20"/>
                <w:szCs w:val="20"/>
                <w:lang w:eastAsia="en-GB"/>
              </w:rPr>
              <w:t xml:space="preserve">— included in the certification specifications referred to in point 21A.90B or 21A.431B of the Annex (Part-21) to Regulation (EC) No 1702/2003, if applicable; </w:t>
            </w:r>
          </w:p>
          <w:p w:rsidR="00CB1656" w:rsidRPr="00930348" w:rsidRDefault="00691BF8" w:rsidP="003F0E8A">
            <w:pPr>
              <w:pStyle w:val="Paragrafoelenco"/>
              <w:numPr>
                <w:ilvl w:val="0"/>
                <w:numId w:val="5"/>
              </w:numPr>
              <w:autoSpaceDE w:val="0"/>
              <w:autoSpaceDN w:val="0"/>
              <w:adjustRightInd w:val="0"/>
              <w:ind w:left="743" w:hanging="425"/>
              <w:jc w:val="both"/>
              <w:rPr>
                <w:rFonts w:ascii="Verdana" w:eastAsia="Times New Roman" w:hAnsi="Verdana" w:cs="Tahoma"/>
                <w:sz w:val="20"/>
                <w:szCs w:val="20"/>
                <w:lang w:eastAsia="en-GB"/>
              </w:rPr>
            </w:pPr>
            <w:r w:rsidRPr="00930348">
              <w:rPr>
                <w:rFonts w:ascii="Verdana" w:eastAsia="Times New Roman" w:hAnsi="Verdana" w:cs="Tahoma"/>
                <w:sz w:val="20"/>
                <w:szCs w:val="20"/>
                <w:lang w:eastAsia="en-GB"/>
              </w:rPr>
              <w:t>additional or alternative instructions proposed by the owner or the continuing airworthiness management organisation once approved in accordance with point M.A.302, except for intervals of safety related tasks referred in paragraph (e), which may be escalated, subject to sufficient reviews carried out in accordance with paragraph (g) and only when subject to direct approval in accordance with point M.A.302(b).</w:t>
            </w:r>
          </w:p>
        </w:tc>
      </w:tr>
      <w:tr w:rsidR="00666283" w:rsidRPr="00453BB3" w:rsidTr="00D235C0">
        <w:tc>
          <w:tcPr>
            <w:tcW w:w="9888" w:type="dxa"/>
            <w:shd w:val="clear" w:color="auto" w:fill="FFFFFF" w:themeFill="background1"/>
          </w:tcPr>
          <w:p w:rsidR="00F34622" w:rsidRPr="00930348" w:rsidRDefault="009317C6" w:rsidP="004039B1">
            <w:pPr>
              <w:shd w:val="clear" w:color="auto" w:fill="FFFFFF" w:themeFill="background1"/>
              <w:spacing w:before="75" w:after="75"/>
              <w:jc w:val="both"/>
              <w:rPr>
                <w:rFonts w:ascii="Verdana" w:eastAsia="Times New Roman" w:hAnsi="Verdana" w:cs="Tahoma"/>
                <w:sz w:val="20"/>
                <w:szCs w:val="20"/>
                <w:lang w:val="it-IT" w:eastAsia="en-GB"/>
              </w:rPr>
            </w:pPr>
            <w:r w:rsidRPr="00930348">
              <w:rPr>
                <w:rFonts w:ascii="Verdana" w:eastAsia="Times New Roman" w:hAnsi="Verdana" w:cs="Tahoma"/>
                <w:b/>
                <w:sz w:val="20"/>
                <w:szCs w:val="20"/>
                <w:lang w:val="it-IT" w:eastAsia="en-GB"/>
              </w:rPr>
              <w:t>Razionale/</w:t>
            </w:r>
            <w:proofErr w:type="gramStart"/>
            <w:r w:rsidRPr="00930348">
              <w:rPr>
                <w:rFonts w:ascii="Verdana" w:eastAsia="Times New Roman" w:hAnsi="Verdana" w:cs="Tahoma"/>
                <w:b/>
                <w:sz w:val="20"/>
                <w:szCs w:val="20"/>
                <w:lang w:val="it-IT" w:eastAsia="en-GB"/>
              </w:rPr>
              <w:t>Ulteriori</w:t>
            </w:r>
            <w:proofErr w:type="gramEnd"/>
            <w:r w:rsidRPr="00930348">
              <w:rPr>
                <w:rFonts w:ascii="Verdana" w:eastAsia="Times New Roman" w:hAnsi="Verdana" w:cs="Tahoma"/>
                <w:b/>
                <w:sz w:val="20"/>
                <w:szCs w:val="20"/>
                <w:lang w:val="it-IT" w:eastAsia="en-GB"/>
              </w:rPr>
              <w:t xml:space="preserve"> Dettagli: </w:t>
            </w:r>
            <w:r w:rsidR="00691BF8" w:rsidRPr="00930348">
              <w:rPr>
                <w:rFonts w:ascii="Verdana" w:eastAsia="Times New Roman" w:hAnsi="Verdana" w:cs="Tahoma"/>
                <w:sz w:val="20"/>
                <w:szCs w:val="20"/>
                <w:lang w:val="it-IT" w:eastAsia="en-GB"/>
              </w:rPr>
              <w:t>il paragrafo</w:t>
            </w:r>
            <w:r w:rsidR="00D91037" w:rsidRPr="00930348">
              <w:rPr>
                <w:rFonts w:ascii="Verdana" w:eastAsia="Times New Roman" w:hAnsi="Verdana" w:cs="Tahoma"/>
                <w:sz w:val="20"/>
                <w:szCs w:val="20"/>
                <w:lang w:val="it-IT" w:eastAsia="en-GB"/>
              </w:rPr>
              <w:t xml:space="preserve"> (</w:t>
            </w:r>
            <w:r w:rsidR="00D91037" w:rsidRPr="00930348">
              <w:rPr>
                <w:rFonts w:ascii="Verdana" w:hAnsi="Verdana" w:cs="Arial"/>
                <w:sz w:val="20"/>
                <w:szCs w:val="20"/>
                <w:lang w:val="it-IT"/>
              </w:rPr>
              <w:t>§)</w:t>
            </w:r>
            <w:r w:rsidR="00691BF8" w:rsidRPr="00930348">
              <w:rPr>
                <w:rFonts w:ascii="Verdana" w:eastAsia="Times New Roman" w:hAnsi="Verdana" w:cs="Tahoma"/>
                <w:sz w:val="20"/>
                <w:szCs w:val="20"/>
                <w:lang w:val="it-IT" w:eastAsia="en-GB"/>
              </w:rPr>
              <w:t xml:space="preserve"> è stato modificato per assicurare che </w:t>
            </w:r>
            <w:r w:rsidR="004039B1" w:rsidRPr="00930348">
              <w:rPr>
                <w:rFonts w:ascii="Verdana" w:eastAsia="Times New Roman" w:hAnsi="Verdana" w:cs="Tahoma"/>
                <w:sz w:val="20"/>
                <w:szCs w:val="20"/>
                <w:lang w:val="it-IT" w:eastAsia="en-GB"/>
              </w:rPr>
              <w:t xml:space="preserve">le istruzioni per la navigabilità continua </w:t>
            </w:r>
            <w:r w:rsidR="00691BF8" w:rsidRPr="00930348">
              <w:rPr>
                <w:rFonts w:ascii="Verdana" w:eastAsia="Times New Roman" w:hAnsi="Verdana" w:cs="Tahoma"/>
                <w:sz w:val="20"/>
                <w:szCs w:val="20"/>
                <w:lang w:val="it-IT" w:eastAsia="en-GB"/>
              </w:rPr>
              <w:t xml:space="preserve">incluse nelle CS per le modifiche e le riparazioni standard </w:t>
            </w:r>
            <w:r w:rsidR="00C14469" w:rsidRPr="00930348">
              <w:rPr>
                <w:rFonts w:ascii="Verdana" w:eastAsia="Times New Roman" w:hAnsi="Verdana" w:cs="Tahoma"/>
                <w:sz w:val="20"/>
                <w:szCs w:val="20"/>
                <w:lang w:val="it-IT" w:eastAsia="en-GB"/>
              </w:rPr>
              <w:t xml:space="preserve">(CS-M&amp;RS) </w:t>
            </w:r>
            <w:r w:rsidR="00691BF8" w:rsidRPr="00930348">
              <w:rPr>
                <w:rFonts w:ascii="Verdana" w:eastAsia="Times New Roman" w:hAnsi="Verdana" w:cs="Tahoma"/>
                <w:sz w:val="20"/>
                <w:szCs w:val="20"/>
                <w:lang w:val="it-IT" w:eastAsia="en-GB"/>
              </w:rPr>
              <w:t>siano, quando applicabile, prese in considerazione nella predisposizione ed approvazione del Programma di Manutenzione</w:t>
            </w:r>
            <w:r w:rsidR="00C14469" w:rsidRPr="00930348">
              <w:rPr>
                <w:rFonts w:ascii="Verdana" w:eastAsia="Times New Roman" w:hAnsi="Verdana" w:cs="Tahoma"/>
                <w:b/>
                <w:sz w:val="20"/>
                <w:szCs w:val="20"/>
                <w:lang w:val="it-IT" w:eastAsia="en-GB"/>
              </w:rPr>
              <w:t xml:space="preserve">. </w:t>
            </w:r>
            <w:r w:rsidR="00C14469" w:rsidRPr="00930348">
              <w:rPr>
                <w:rFonts w:ascii="Verdana" w:eastAsia="Times New Roman" w:hAnsi="Verdana" w:cs="Tahoma"/>
                <w:sz w:val="20"/>
                <w:szCs w:val="20"/>
                <w:lang w:val="it-IT" w:eastAsia="en-GB"/>
              </w:rPr>
              <w:t xml:space="preserve">Vedi anche scheda </w:t>
            </w:r>
            <w:r w:rsidR="001F2FC8" w:rsidRPr="00930348">
              <w:rPr>
                <w:rFonts w:ascii="Verdana" w:eastAsia="Times New Roman" w:hAnsi="Verdana" w:cs="Tahoma"/>
                <w:sz w:val="20"/>
                <w:szCs w:val="20"/>
                <w:lang w:val="it-IT" w:eastAsia="en-GB"/>
              </w:rPr>
              <w:t>sul paragrafo (</w:t>
            </w:r>
            <w:r w:rsidR="001F2FC8" w:rsidRPr="00930348">
              <w:rPr>
                <w:rFonts w:ascii="Verdana" w:hAnsi="Verdana" w:cs="Arial"/>
                <w:sz w:val="20"/>
                <w:szCs w:val="20"/>
                <w:lang w:val="it-IT"/>
              </w:rPr>
              <w:t xml:space="preserve">§) </w:t>
            </w:r>
            <w:proofErr w:type="gramStart"/>
            <w:r w:rsidR="003E7C79" w:rsidRPr="00930348">
              <w:rPr>
                <w:rFonts w:ascii="Verdana" w:eastAsia="Times New Roman" w:hAnsi="Verdana" w:cs="Tahoma"/>
                <w:b/>
                <w:sz w:val="20"/>
                <w:szCs w:val="20"/>
                <w:lang w:val="it-IT" w:eastAsia="en-GB"/>
              </w:rPr>
              <w:t>M.A</w:t>
            </w:r>
            <w:proofErr w:type="gramEnd"/>
            <w:r w:rsidR="003E7C79" w:rsidRPr="00930348">
              <w:rPr>
                <w:rFonts w:ascii="Verdana" w:eastAsia="Times New Roman" w:hAnsi="Verdana" w:cs="Tahoma"/>
                <w:b/>
                <w:sz w:val="20"/>
                <w:szCs w:val="20"/>
                <w:lang w:val="it-IT" w:eastAsia="en-GB"/>
              </w:rPr>
              <w:t>.304</w:t>
            </w:r>
            <w:r w:rsidR="003E7C79" w:rsidRPr="00930348">
              <w:rPr>
                <w:rFonts w:ascii="Verdana" w:eastAsia="Times New Roman" w:hAnsi="Verdana" w:cs="Tahoma"/>
                <w:sz w:val="20"/>
                <w:szCs w:val="20"/>
                <w:lang w:val="it-IT" w:eastAsia="en-GB"/>
              </w:rPr>
              <w:t>,</w:t>
            </w:r>
            <w:r w:rsidR="001F2FC8" w:rsidRPr="00930348">
              <w:rPr>
                <w:rFonts w:ascii="Verdana" w:eastAsia="Times New Roman" w:hAnsi="Verdana" w:cs="Tahoma"/>
                <w:sz w:val="20"/>
                <w:szCs w:val="20"/>
                <w:lang w:val="it-IT" w:eastAsia="en-GB"/>
              </w:rPr>
              <w:t xml:space="preserve"> e quella</w:t>
            </w:r>
            <w:r w:rsidR="003E7C79" w:rsidRPr="00930348">
              <w:rPr>
                <w:rFonts w:ascii="Verdana" w:eastAsia="Times New Roman" w:hAnsi="Verdana" w:cs="Tahoma"/>
                <w:sz w:val="20"/>
                <w:szCs w:val="20"/>
                <w:lang w:val="it-IT" w:eastAsia="en-GB"/>
              </w:rPr>
              <w:t xml:space="preserve"> </w:t>
            </w:r>
            <w:r w:rsidR="001F2FC8" w:rsidRPr="00930348">
              <w:rPr>
                <w:rFonts w:ascii="Verdana" w:eastAsia="Times New Roman" w:hAnsi="Verdana" w:cs="Tahoma"/>
                <w:sz w:val="20"/>
                <w:szCs w:val="20"/>
                <w:lang w:val="it-IT" w:eastAsia="en-GB"/>
              </w:rPr>
              <w:t xml:space="preserve">sui </w:t>
            </w:r>
            <w:r w:rsidR="001F2FC8" w:rsidRPr="00930348">
              <w:rPr>
                <w:rFonts w:ascii="Verdana" w:hAnsi="Verdana" w:cs="Arial"/>
                <w:sz w:val="20"/>
                <w:szCs w:val="20"/>
                <w:lang w:val="it-IT"/>
              </w:rPr>
              <w:t xml:space="preserve">§§ </w:t>
            </w:r>
            <w:r w:rsidR="005336EA" w:rsidRPr="00930348">
              <w:rPr>
                <w:rFonts w:ascii="Verdana" w:eastAsia="Times New Roman" w:hAnsi="Verdana" w:cs="Tahoma"/>
                <w:b/>
                <w:sz w:val="20"/>
                <w:szCs w:val="20"/>
                <w:lang w:val="it-IT" w:eastAsia="en-GB"/>
              </w:rPr>
              <w:t>21</w:t>
            </w:r>
            <w:r w:rsidR="00DA48B3" w:rsidRPr="00930348">
              <w:rPr>
                <w:rFonts w:ascii="Verdana" w:eastAsia="Times New Roman" w:hAnsi="Verdana" w:cs="Tahoma"/>
                <w:b/>
                <w:sz w:val="20"/>
                <w:szCs w:val="20"/>
                <w:lang w:val="it-IT" w:eastAsia="en-GB"/>
              </w:rPr>
              <w:t>.</w:t>
            </w:r>
            <w:r w:rsidR="005336EA" w:rsidRPr="00930348">
              <w:rPr>
                <w:rFonts w:ascii="Verdana" w:eastAsia="Times New Roman" w:hAnsi="Verdana" w:cs="Tahoma"/>
                <w:b/>
                <w:sz w:val="20"/>
                <w:szCs w:val="20"/>
                <w:lang w:val="it-IT" w:eastAsia="en-GB"/>
              </w:rPr>
              <w:t>A.90B or 21</w:t>
            </w:r>
            <w:r w:rsidR="00DA48B3" w:rsidRPr="00930348">
              <w:rPr>
                <w:rFonts w:ascii="Verdana" w:eastAsia="Times New Roman" w:hAnsi="Verdana" w:cs="Tahoma"/>
                <w:b/>
                <w:sz w:val="20"/>
                <w:szCs w:val="20"/>
                <w:lang w:val="it-IT" w:eastAsia="en-GB"/>
              </w:rPr>
              <w:t>.</w:t>
            </w:r>
            <w:r w:rsidR="005336EA" w:rsidRPr="00930348">
              <w:rPr>
                <w:rFonts w:ascii="Verdana" w:eastAsia="Times New Roman" w:hAnsi="Verdana" w:cs="Tahoma"/>
                <w:b/>
                <w:sz w:val="20"/>
                <w:szCs w:val="20"/>
                <w:lang w:val="it-IT" w:eastAsia="en-GB"/>
              </w:rPr>
              <w:t xml:space="preserve">A.431B </w:t>
            </w:r>
            <w:r w:rsidR="005336EA" w:rsidRPr="00930348">
              <w:rPr>
                <w:rFonts w:ascii="Verdana" w:eastAsia="Times New Roman" w:hAnsi="Verdana" w:cs="Tahoma"/>
                <w:sz w:val="20"/>
                <w:szCs w:val="20"/>
                <w:lang w:val="it-IT" w:eastAsia="en-GB"/>
              </w:rPr>
              <w:t>che riguardano rispettivamente le modifiche e le riparazioni standard</w:t>
            </w:r>
            <w:r w:rsidR="00C14469" w:rsidRPr="00930348">
              <w:rPr>
                <w:rFonts w:ascii="Verdana" w:eastAsia="Times New Roman" w:hAnsi="Verdana" w:cs="Tahoma"/>
                <w:sz w:val="20"/>
                <w:szCs w:val="20"/>
                <w:lang w:val="it-IT" w:eastAsia="en-GB"/>
              </w:rPr>
              <w:t xml:space="preserve"> introdott</w:t>
            </w:r>
            <w:r w:rsidR="001F2FC8" w:rsidRPr="00930348">
              <w:rPr>
                <w:rFonts w:ascii="Verdana" w:eastAsia="Times New Roman" w:hAnsi="Verdana" w:cs="Tahoma"/>
                <w:sz w:val="20"/>
                <w:szCs w:val="20"/>
                <w:lang w:val="it-IT" w:eastAsia="en-GB"/>
              </w:rPr>
              <w:t>e</w:t>
            </w:r>
            <w:r w:rsidR="005336EA" w:rsidRPr="00930348">
              <w:rPr>
                <w:rFonts w:ascii="Verdana" w:eastAsia="Times New Roman" w:hAnsi="Verdana" w:cs="Tahoma"/>
                <w:sz w:val="20"/>
                <w:szCs w:val="20"/>
                <w:lang w:val="it-IT" w:eastAsia="en-GB"/>
              </w:rPr>
              <w:t xml:space="preserve"> </w:t>
            </w:r>
            <w:r w:rsidR="00BD10A3" w:rsidRPr="00930348">
              <w:rPr>
                <w:rFonts w:ascii="Verdana" w:eastAsia="Times New Roman" w:hAnsi="Verdana" w:cs="Tahoma"/>
                <w:sz w:val="20"/>
                <w:szCs w:val="20"/>
                <w:lang w:val="it-IT" w:eastAsia="en-GB"/>
              </w:rPr>
              <w:t xml:space="preserve">con il </w:t>
            </w:r>
            <w:r w:rsidR="005336EA" w:rsidRPr="00930348">
              <w:rPr>
                <w:rFonts w:ascii="Verdana" w:eastAsia="Times New Roman" w:hAnsi="Verdana" w:cs="Tahoma"/>
                <w:sz w:val="20"/>
                <w:szCs w:val="20"/>
                <w:lang w:val="it-IT" w:eastAsia="en-GB"/>
              </w:rPr>
              <w:t>Reg. (</w:t>
            </w:r>
            <w:r w:rsidR="00C14469" w:rsidRPr="00930348">
              <w:rPr>
                <w:rFonts w:ascii="Verdana" w:eastAsia="Times New Roman" w:hAnsi="Verdana" w:cs="Tahoma"/>
                <w:sz w:val="20"/>
                <w:szCs w:val="20"/>
                <w:lang w:val="it-IT" w:eastAsia="en-GB"/>
              </w:rPr>
              <w:t>UE</w:t>
            </w:r>
            <w:r w:rsidR="005336EA" w:rsidRPr="00930348">
              <w:rPr>
                <w:rFonts w:ascii="Verdana" w:eastAsia="Times New Roman" w:hAnsi="Verdana" w:cs="Tahoma"/>
                <w:sz w:val="20"/>
                <w:szCs w:val="20"/>
                <w:lang w:val="it-IT" w:eastAsia="en-GB"/>
              </w:rPr>
              <w:t xml:space="preserve">) </w:t>
            </w:r>
            <w:r w:rsidR="00C14469" w:rsidRPr="00930348">
              <w:rPr>
                <w:rFonts w:ascii="Verdana" w:eastAsia="Times New Roman" w:hAnsi="Verdana" w:cs="Tahoma"/>
                <w:sz w:val="20"/>
                <w:szCs w:val="20"/>
                <w:lang w:val="it-IT" w:eastAsia="en-GB"/>
              </w:rPr>
              <w:t>n. 748/2012</w:t>
            </w:r>
            <w:r w:rsidR="000251FF" w:rsidRPr="00930348">
              <w:rPr>
                <w:rFonts w:ascii="Verdana" w:eastAsia="Times New Roman" w:hAnsi="Verdana" w:cs="Tahoma"/>
                <w:sz w:val="20"/>
                <w:szCs w:val="20"/>
                <w:lang w:val="it-IT" w:eastAsia="en-GB"/>
              </w:rPr>
              <w:t>, che non seguono il processo</w:t>
            </w:r>
            <w:r w:rsidR="006A56B8" w:rsidRPr="00930348">
              <w:rPr>
                <w:rFonts w:ascii="Verdana" w:eastAsia="Times New Roman" w:hAnsi="Verdana" w:cs="Tahoma"/>
                <w:sz w:val="20"/>
                <w:szCs w:val="20"/>
                <w:lang w:val="it-IT" w:eastAsia="en-GB"/>
              </w:rPr>
              <w:t xml:space="preserve"> di approvazione della parte-21</w:t>
            </w:r>
            <w:r w:rsidR="00F34622" w:rsidRPr="00930348">
              <w:rPr>
                <w:rFonts w:ascii="Verdana" w:eastAsia="Times New Roman" w:hAnsi="Verdana" w:cs="Tahoma"/>
                <w:sz w:val="20"/>
                <w:szCs w:val="20"/>
                <w:lang w:val="it-IT" w:eastAsia="en-GB"/>
              </w:rPr>
              <w:t>.</w:t>
            </w:r>
          </w:p>
          <w:p w:rsidR="00B8752E" w:rsidRPr="00930348" w:rsidRDefault="00F34622" w:rsidP="000251FF">
            <w:pPr>
              <w:shd w:val="clear" w:color="auto" w:fill="FFFFFF" w:themeFill="background1"/>
              <w:spacing w:before="75" w:after="75"/>
              <w:jc w:val="both"/>
              <w:rPr>
                <w:rFonts w:ascii="Verdana" w:eastAsia="Times New Roman" w:hAnsi="Verdana" w:cs="Tahoma"/>
                <w:sz w:val="20"/>
                <w:szCs w:val="20"/>
                <w:lang w:val="it-IT" w:eastAsia="en-GB"/>
              </w:rPr>
            </w:pPr>
            <w:bookmarkStart w:id="1" w:name="CambioNumParaPart21"/>
            <w:proofErr w:type="gramStart"/>
            <w:r w:rsidRPr="00930348">
              <w:rPr>
                <w:rFonts w:ascii="Verdana" w:hAnsi="Verdana" w:cs="Tahoma"/>
                <w:sz w:val="20"/>
                <w:szCs w:val="20"/>
                <w:lang w:val="it-IT"/>
              </w:rPr>
              <w:t>In relazione al</w:t>
            </w:r>
            <w:proofErr w:type="gramEnd"/>
            <w:r w:rsidRPr="00930348">
              <w:rPr>
                <w:rFonts w:ascii="Verdana" w:hAnsi="Verdana" w:cs="Tahoma"/>
                <w:sz w:val="20"/>
                <w:szCs w:val="20"/>
                <w:lang w:val="it-IT"/>
              </w:rPr>
              <w:t xml:space="preserve"> cambiamento del formato della numerazione dei §§ della Parte 21 introdotto con il Regolamento (UE) No. 748/2012 </w:t>
            </w:r>
            <w:proofErr w:type="gramStart"/>
            <w:r w:rsidRPr="00930348">
              <w:rPr>
                <w:rFonts w:ascii="Verdana" w:hAnsi="Verdana" w:cs="Tahoma"/>
                <w:sz w:val="20"/>
                <w:szCs w:val="20"/>
                <w:lang w:val="it-IT"/>
              </w:rPr>
              <w:t>(</w:t>
            </w:r>
            <w:proofErr w:type="gramEnd"/>
            <w:r w:rsidRPr="00930348">
              <w:rPr>
                <w:rFonts w:ascii="Verdana" w:hAnsi="Verdana" w:cs="Tahoma"/>
                <w:sz w:val="20"/>
                <w:szCs w:val="20"/>
                <w:lang w:val="it-IT"/>
              </w:rPr>
              <w:t>rif. NI</w:t>
            </w:r>
            <w:r w:rsidR="000251FF" w:rsidRPr="00930348">
              <w:rPr>
                <w:rFonts w:ascii="Verdana" w:hAnsi="Verdana" w:cs="Tahoma"/>
                <w:sz w:val="20"/>
                <w:szCs w:val="20"/>
                <w:lang w:val="it-IT"/>
              </w:rPr>
              <w:t xml:space="preserve"> dedicata</w:t>
            </w:r>
            <w:r w:rsidRPr="00930348">
              <w:rPr>
                <w:rFonts w:ascii="Verdana" w:hAnsi="Verdana" w:cs="Tahoma"/>
                <w:sz w:val="20"/>
                <w:szCs w:val="20"/>
                <w:lang w:val="it-IT"/>
              </w:rPr>
              <w:t xml:space="preserve">), non è richiesto un immediato intervento sulle documentazioni delle imprese coinvolte che contengono riferimenti a detti §§, intervento che potrà essere </w:t>
            </w:r>
            <w:proofErr w:type="gramStart"/>
            <w:r w:rsidRPr="00930348">
              <w:rPr>
                <w:rFonts w:ascii="Verdana" w:hAnsi="Verdana" w:cs="Tahoma"/>
                <w:sz w:val="20"/>
                <w:szCs w:val="20"/>
                <w:lang w:val="it-IT"/>
              </w:rPr>
              <w:t>effettuato</w:t>
            </w:r>
            <w:proofErr w:type="gramEnd"/>
            <w:r w:rsidRPr="00930348">
              <w:rPr>
                <w:rFonts w:ascii="Verdana" w:hAnsi="Verdana" w:cs="Tahoma"/>
                <w:sz w:val="20"/>
                <w:szCs w:val="20"/>
                <w:lang w:val="it-IT"/>
              </w:rPr>
              <w:t xml:space="preserve"> alla prima occasione in cui essi dovranno essere revisionati per altre ragioni. E’ da notare tra l’altro che i riferimenti ai §§ della Parte </w:t>
            </w:r>
            <w:proofErr w:type="gramStart"/>
            <w:r w:rsidRPr="00930348">
              <w:rPr>
                <w:rFonts w:ascii="Verdana" w:hAnsi="Verdana" w:cs="Tahoma"/>
                <w:sz w:val="20"/>
                <w:szCs w:val="20"/>
                <w:lang w:val="it-IT"/>
              </w:rPr>
              <w:t>21</w:t>
            </w:r>
            <w:proofErr w:type="gramEnd"/>
            <w:r w:rsidRPr="00930348">
              <w:rPr>
                <w:rFonts w:ascii="Verdana" w:hAnsi="Verdana" w:cs="Tahoma"/>
                <w:sz w:val="20"/>
                <w:szCs w:val="20"/>
                <w:lang w:val="it-IT"/>
              </w:rPr>
              <w:t xml:space="preserve"> negli Allegati al Regolamento (CE) 2042/2003 nella versione attuale sono ancora nel vecchio formato</w:t>
            </w:r>
            <w:bookmarkEnd w:id="1"/>
          </w:p>
        </w:tc>
      </w:tr>
      <w:tr w:rsidR="00C14469" w:rsidRPr="00453BB3" w:rsidTr="00D235C0">
        <w:tc>
          <w:tcPr>
            <w:tcW w:w="9888" w:type="dxa"/>
            <w:shd w:val="clear" w:color="auto" w:fill="FFFFFF" w:themeFill="background1"/>
          </w:tcPr>
          <w:p w:rsidR="00C14469" w:rsidRPr="00930348" w:rsidRDefault="00C14469" w:rsidP="009217B9">
            <w:pPr>
              <w:shd w:val="clear" w:color="auto" w:fill="FFFFFF" w:themeFill="background1"/>
              <w:spacing w:before="75" w:after="75"/>
              <w:jc w:val="both"/>
              <w:rPr>
                <w:rFonts w:ascii="Verdana" w:eastAsia="Times New Roman" w:hAnsi="Verdana" w:cs="Tahoma"/>
                <w:b/>
                <w:sz w:val="20"/>
                <w:szCs w:val="20"/>
                <w:lang w:val="it-IT" w:eastAsia="en-GB"/>
              </w:rPr>
            </w:pPr>
            <w:bookmarkStart w:id="2" w:name="PRINCImplMA302"/>
            <w:r w:rsidRPr="00930348">
              <w:rPr>
                <w:rFonts w:ascii="Verdana" w:eastAsia="Times New Roman" w:hAnsi="Verdana" w:cs="Tahoma"/>
                <w:b/>
                <w:sz w:val="20"/>
                <w:szCs w:val="20"/>
                <w:lang w:val="it-IT" w:eastAsia="en-GB"/>
              </w:rPr>
              <w:t>Principali implicazioni</w:t>
            </w:r>
            <w:r w:rsidR="000251FF" w:rsidRPr="00930348">
              <w:rPr>
                <w:rFonts w:ascii="Verdana" w:eastAsia="Times New Roman" w:hAnsi="Verdana" w:cs="Tahoma"/>
                <w:b/>
                <w:sz w:val="20"/>
                <w:szCs w:val="20"/>
                <w:lang w:val="it-IT" w:eastAsia="en-GB"/>
              </w:rPr>
              <w:t>:</w:t>
            </w:r>
            <w:proofErr w:type="gramStart"/>
            <w:r w:rsidR="000251FF" w:rsidRPr="00930348">
              <w:rPr>
                <w:rFonts w:ascii="Verdana" w:eastAsia="Times New Roman" w:hAnsi="Verdana" w:cs="Tahoma"/>
                <w:b/>
                <w:sz w:val="20"/>
                <w:szCs w:val="20"/>
                <w:lang w:val="it-IT" w:eastAsia="en-GB"/>
              </w:rPr>
              <w:t xml:space="preserve"> </w:t>
            </w:r>
            <w:r w:rsidR="00DA48B3" w:rsidRPr="00930348">
              <w:rPr>
                <w:rFonts w:ascii="Verdana" w:hAnsi="Verdana" w:cs="Arial"/>
                <w:sz w:val="20"/>
                <w:szCs w:val="20"/>
                <w:lang w:val="it-IT"/>
              </w:rPr>
              <w:t xml:space="preserve"> </w:t>
            </w:r>
            <w:bookmarkEnd w:id="2"/>
            <w:proofErr w:type="gramEnd"/>
            <w:r w:rsidR="00A37339" w:rsidRPr="00930348">
              <w:rPr>
                <w:rFonts w:ascii="Verdana" w:eastAsia="Times New Roman" w:hAnsi="Verdana" w:cs="Tahoma"/>
                <w:sz w:val="20"/>
                <w:szCs w:val="20"/>
                <w:lang w:val="it-IT" w:eastAsia="en-GB"/>
              </w:rPr>
              <w:t>La mancata pubblicazione della CS-M&amp;RS e</w:t>
            </w:r>
            <w:r w:rsidR="009217B9" w:rsidRPr="00930348">
              <w:rPr>
                <w:rFonts w:ascii="Verdana" w:eastAsia="Times New Roman" w:hAnsi="Verdana" w:cs="Tahoma"/>
                <w:sz w:val="20"/>
                <w:szCs w:val="20"/>
                <w:lang w:val="it-IT" w:eastAsia="en-GB"/>
              </w:rPr>
              <w:t xml:space="preserve"> delle AMC/GM</w:t>
            </w:r>
            <w:r w:rsidR="00A37339" w:rsidRPr="00930348">
              <w:rPr>
                <w:rFonts w:ascii="Verdana" w:eastAsia="Times New Roman" w:hAnsi="Verdana" w:cs="Tahoma"/>
                <w:sz w:val="20"/>
                <w:szCs w:val="20"/>
                <w:lang w:val="it-IT" w:eastAsia="en-GB"/>
              </w:rPr>
              <w:t xml:space="preserve"> ai requisiti connessi con le modifiche e riparazioni standard, rende inapplicabile quest’ultimi e quindi ne posticipa di fatto l’efficacia pratica e la possibilità di trarne i relativi benefici da parte delle parti interessate fino al momento in cui questo gap nell’impianto regolamentare sarà colmato.</w:t>
            </w:r>
          </w:p>
        </w:tc>
      </w:tr>
      <w:tr w:rsidR="00C14469" w:rsidRPr="00453BB3" w:rsidTr="00D235C0">
        <w:tc>
          <w:tcPr>
            <w:tcW w:w="9888" w:type="dxa"/>
            <w:shd w:val="clear" w:color="auto" w:fill="FFFFFF" w:themeFill="background1"/>
          </w:tcPr>
          <w:p w:rsidR="00B8752E" w:rsidRPr="00930348" w:rsidRDefault="009341A3" w:rsidP="009217B9">
            <w:pPr>
              <w:pStyle w:val="Nessunaspaziatura"/>
              <w:rPr>
                <w:rFonts w:ascii="Verdana" w:hAnsi="Verdana"/>
                <w:sz w:val="20"/>
                <w:szCs w:val="20"/>
                <w:lang w:val="it-IT" w:eastAsia="en-GB"/>
              </w:rPr>
            </w:pPr>
            <w:r w:rsidRPr="00930348">
              <w:rPr>
                <w:rFonts w:ascii="Verdana" w:hAnsi="Verdana"/>
                <w:b/>
                <w:sz w:val="20"/>
                <w:szCs w:val="20"/>
                <w:lang w:val="it-IT" w:eastAsia="en-GB"/>
              </w:rPr>
              <w:t>A</w:t>
            </w:r>
            <w:r w:rsidR="00C14469" w:rsidRPr="00930348">
              <w:rPr>
                <w:rFonts w:ascii="Verdana" w:hAnsi="Verdana"/>
                <w:b/>
                <w:sz w:val="20"/>
                <w:szCs w:val="20"/>
                <w:lang w:val="it-IT" w:eastAsia="en-GB"/>
              </w:rPr>
              <w:t>zioni</w:t>
            </w:r>
            <w:r w:rsidR="00AE01F4" w:rsidRPr="00930348">
              <w:rPr>
                <w:rFonts w:ascii="Verdana" w:hAnsi="Verdana"/>
                <w:b/>
                <w:sz w:val="20"/>
                <w:szCs w:val="20"/>
                <w:lang w:val="it-IT" w:eastAsia="en-GB"/>
              </w:rPr>
              <w:t xml:space="preserve"> per le parti interessate</w:t>
            </w:r>
            <w:r w:rsidR="00C14469" w:rsidRPr="00930348">
              <w:rPr>
                <w:rFonts w:ascii="Verdana" w:hAnsi="Verdana"/>
                <w:b/>
                <w:sz w:val="20"/>
                <w:szCs w:val="20"/>
                <w:lang w:val="it-IT" w:eastAsia="en-GB"/>
              </w:rPr>
              <w:t>:</w:t>
            </w:r>
            <w:r w:rsidR="00050B24" w:rsidRPr="00930348">
              <w:rPr>
                <w:rFonts w:ascii="Verdana" w:hAnsi="Verdana"/>
                <w:b/>
                <w:sz w:val="20"/>
                <w:szCs w:val="20"/>
                <w:lang w:val="it-IT" w:eastAsia="en-GB"/>
              </w:rPr>
              <w:t xml:space="preserve"> </w:t>
            </w:r>
            <w:r w:rsidR="004305CE" w:rsidRPr="00930348">
              <w:rPr>
                <w:rFonts w:ascii="Verdana" w:hAnsi="Verdana"/>
                <w:sz w:val="20"/>
                <w:szCs w:val="20"/>
                <w:lang w:val="it-IT" w:eastAsia="en-GB"/>
              </w:rPr>
              <w:t xml:space="preserve">vedi </w:t>
            </w:r>
            <w:r w:rsidR="00DA48B3" w:rsidRPr="00930348">
              <w:rPr>
                <w:rFonts w:ascii="Verdana" w:hAnsi="Verdana"/>
                <w:sz w:val="20"/>
                <w:szCs w:val="20"/>
                <w:lang w:val="it-IT" w:eastAsia="en-GB"/>
              </w:rPr>
              <w:t>NI</w:t>
            </w:r>
            <w:r w:rsidR="000251FF" w:rsidRPr="00930348">
              <w:rPr>
                <w:rFonts w:ascii="Verdana" w:hAnsi="Verdana"/>
                <w:sz w:val="20"/>
                <w:szCs w:val="20"/>
                <w:lang w:val="it-IT" w:eastAsia="en-GB"/>
              </w:rPr>
              <w:t xml:space="preserve"> su regolamenti 593/2012 e 748/2012</w:t>
            </w:r>
            <w:r w:rsidR="00DA48B3" w:rsidRPr="00930348">
              <w:rPr>
                <w:rFonts w:ascii="Verdana" w:hAnsi="Verdana"/>
                <w:sz w:val="20"/>
                <w:szCs w:val="20"/>
                <w:lang w:val="it-IT" w:eastAsia="en-GB"/>
              </w:rPr>
              <w:t>.</w:t>
            </w:r>
            <w:r w:rsidR="00AE01F4" w:rsidRPr="00930348">
              <w:rPr>
                <w:rFonts w:ascii="Verdana" w:hAnsi="Verdana"/>
                <w:sz w:val="20"/>
                <w:szCs w:val="20"/>
                <w:lang w:val="it-IT" w:eastAsia="en-GB"/>
              </w:rPr>
              <w:t xml:space="preserve"> </w:t>
            </w:r>
          </w:p>
          <w:p w:rsidR="00B8752E" w:rsidRPr="00930348" w:rsidRDefault="00DA48B3" w:rsidP="00257BE1">
            <w:pPr>
              <w:pStyle w:val="Nessunaspaziatura"/>
              <w:rPr>
                <w:rFonts w:ascii="Verdana" w:hAnsi="Verdana"/>
                <w:b/>
                <w:sz w:val="20"/>
                <w:szCs w:val="20"/>
                <w:lang w:val="it-IT" w:eastAsia="en-GB"/>
              </w:rPr>
            </w:pPr>
            <w:r w:rsidRPr="00930348">
              <w:rPr>
                <w:rFonts w:ascii="Verdana" w:hAnsi="Verdana"/>
                <w:sz w:val="20"/>
                <w:szCs w:val="20"/>
                <w:lang w:val="it-IT" w:eastAsia="en-GB"/>
              </w:rPr>
              <w:t>F</w:t>
            </w:r>
            <w:r w:rsidR="00AE01F4" w:rsidRPr="00930348">
              <w:rPr>
                <w:rFonts w:ascii="Verdana" w:hAnsi="Verdana"/>
                <w:sz w:val="20"/>
                <w:szCs w:val="20"/>
                <w:lang w:val="it-IT" w:eastAsia="en-GB"/>
              </w:rPr>
              <w:t xml:space="preserve">ino al momento della pubblicazione delle CS-M&amp;RS </w:t>
            </w:r>
            <w:r w:rsidR="00F83E47" w:rsidRPr="00930348">
              <w:rPr>
                <w:rFonts w:ascii="Verdana" w:hAnsi="Verdana"/>
                <w:sz w:val="20"/>
                <w:szCs w:val="20"/>
                <w:lang w:val="it-IT" w:eastAsia="en-GB"/>
              </w:rPr>
              <w:t>e</w:t>
            </w:r>
            <w:r w:rsidR="000251FF" w:rsidRPr="00930348">
              <w:rPr>
                <w:rFonts w:ascii="Verdana" w:hAnsi="Verdana"/>
                <w:sz w:val="20"/>
                <w:szCs w:val="20"/>
                <w:lang w:val="it-IT" w:eastAsia="en-GB"/>
              </w:rPr>
              <w:t xml:space="preserve"> delle AMC/GM </w:t>
            </w:r>
            <w:r w:rsidR="00AE01F4" w:rsidRPr="00930348">
              <w:rPr>
                <w:rFonts w:ascii="Verdana" w:hAnsi="Verdana"/>
                <w:sz w:val="20"/>
                <w:szCs w:val="20"/>
                <w:lang w:val="it-IT" w:eastAsia="en-GB"/>
              </w:rPr>
              <w:t>conness</w:t>
            </w:r>
            <w:r w:rsidR="000251FF" w:rsidRPr="00930348">
              <w:rPr>
                <w:rFonts w:ascii="Verdana" w:hAnsi="Verdana"/>
                <w:sz w:val="20"/>
                <w:szCs w:val="20"/>
                <w:lang w:val="it-IT" w:eastAsia="en-GB"/>
              </w:rPr>
              <w:t>e</w:t>
            </w:r>
            <w:r w:rsidR="00AE01F4" w:rsidRPr="00930348">
              <w:rPr>
                <w:rFonts w:ascii="Verdana" w:hAnsi="Verdana"/>
                <w:sz w:val="20"/>
                <w:szCs w:val="20"/>
                <w:lang w:val="it-IT" w:eastAsia="en-GB"/>
              </w:rPr>
              <w:t xml:space="preserve"> con </w:t>
            </w:r>
            <w:proofErr w:type="gramStart"/>
            <w:r w:rsidR="00AE01F4" w:rsidRPr="00930348">
              <w:rPr>
                <w:rFonts w:ascii="Verdana" w:hAnsi="Verdana"/>
                <w:sz w:val="20"/>
                <w:szCs w:val="20"/>
                <w:lang w:val="it-IT" w:eastAsia="en-GB"/>
              </w:rPr>
              <w:t>le modifiche e riparazioni standard</w:t>
            </w:r>
            <w:proofErr w:type="gramEnd"/>
            <w:r w:rsidRPr="00930348">
              <w:rPr>
                <w:rFonts w:ascii="Verdana" w:hAnsi="Verdana"/>
                <w:sz w:val="20"/>
                <w:szCs w:val="20"/>
                <w:lang w:val="it-IT" w:eastAsia="en-GB"/>
              </w:rPr>
              <w:t xml:space="preserve">, </w:t>
            </w:r>
            <w:r w:rsidR="009217B9" w:rsidRPr="00930348">
              <w:rPr>
                <w:rFonts w:ascii="Verdana" w:hAnsi="Verdana"/>
                <w:sz w:val="20"/>
                <w:szCs w:val="20"/>
                <w:lang w:val="it-IT" w:eastAsia="en-GB"/>
              </w:rPr>
              <w:t>le previsioni della parte 21.A.90B e 21.A.431B non si applicano nello sviluppo del</w:t>
            </w:r>
            <w:r w:rsidR="009341A3" w:rsidRPr="00930348">
              <w:rPr>
                <w:rFonts w:ascii="Verdana" w:hAnsi="Verdana"/>
                <w:sz w:val="20"/>
                <w:szCs w:val="20"/>
                <w:lang w:val="it-IT" w:eastAsia="en-GB"/>
              </w:rPr>
              <w:t xml:space="preserve"> PdM</w:t>
            </w:r>
            <w:r w:rsidR="007E462D" w:rsidRPr="00930348">
              <w:rPr>
                <w:rFonts w:ascii="Verdana" w:hAnsi="Verdana"/>
                <w:sz w:val="20"/>
                <w:szCs w:val="20"/>
                <w:lang w:val="it-IT" w:eastAsia="en-GB"/>
              </w:rPr>
              <w:t>.</w:t>
            </w:r>
            <w:r w:rsidR="00ED2F7D" w:rsidRPr="00930348">
              <w:rPr>
                <w:rFonts w:ascii="Verdana" w:hAnsi="Verdana"/>
                <w:sz w:val="20"/>
                <w:szCs w:val="20"/>
                <w:lang w:val="it-IT" w:eastAsia="en-GB"/>
              </w:rPr>
              <w:t xml:space="preserve"> </w:t>
            </w:r>
          </w:p>
        </w:tc>
      </w:tr>
      <w:bookmarkEnd w:id="0"/>
    </w:tbl>
    <w:p w:rsidR="00974E36" w:rsidRPr="009865E7" w:rsidRDefault="00974E36">
      <w:pPr>
        <w:rPr>
          <w:lang w:val="it-IT"/>
        </w:rPr>
      </w:pPr>
    </w:p>
    <w:sectPr w:rsidR="00974E36" w:rsidRPr="009865E7" w:rsidSect="009217B9">
      <w:headerReference w:type="even" r:id="rId8"/>
      <w:headerReference w:type="default" r:id="rId9"/>
      <w:footerReference w:type="even" r:id="rId10"/>
      <w:footerReference w:type="default" r:id="rId11"/>
      <w:headerReference w:type="first" r:id="rId12"/>
      <w:footerReference w:type="first" r:id="rId13"/>
      <w:pgSz w:w="11906" w:h="16838"/>
      <w:pgMar w:top="567" w:right="1134" w:bottom="568" w:left="1134" w:header="142" w:footer="28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3026" w:rsidRDefault="00ED3026" w:rsidP="00ED511E">
      <w:pPr>
        <w:spacing w:after="0" w:line="240" w:lineRule="auto"/>
      </w:pPr>
      <w:r>
        <w:separator/>
      </w:r>
    </w:p>
  </w:endnote>
  <w:endnote w:type="continuationSeparator" w:id="0">
    <w:p w:rsidR="00ED3026" w:rsidRDefault="00ED3026" w:rsidP="00ED51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BB3" w:rsidRDefault="00453BB3">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E36" w:rsidRDefault="00D235C0" w:rsidP="00974E36">
    <w:pPr>
      <w:pStyle w:val="Pidipagina"/>
    </w:pPr>
    <w:r>
      <w:t>SNO-</w:t>
    </w:r>
    <w:r w:rsidR="00974E36">
      <w:t xml:space="preserve">Ed. </w:t>
    </w:r>
    <w:r w:rsidR="00453BB3">
      <w:t>Settembre</w:t>
    </w:r>
    <w:r w:rsidR="00974E36">
      <w:t xml:space="preserve"> 2012</w:t>
    </w:r>
    <w:r w:rsidR="00974E36">
      <w:tab/>
    </w:r>
    <w:r w:rsidR="00974E36">
      <w:tab/>
    </w:r>
    <w:sdt>
      <w:sdtPr>
        <w:id w:val="1482105"/>
        <w:docPartObj>
          <w:docPartGallery w:val="Page Numbers (Bottom of Page)"/>
          <w:docPartUnique/>
        </w:docPartObj>
      </w:sdtPr>
      <w:sdtContent>
        <w:sdt>
          <w:sdtPr>
            <w:id w:val="1482106"/>
            <w:docPartObj>
              <w:docPartGallery w:val="Page Numbers (Top of Page)"/>
              <w:docPartUnique/>
            </w:docPartObj>
          </w:sdtPr>
          <w:sdtContent>
            <w:proofErr w:type="spellStart"/>
            <w:r w:rsidR="00974E36">
              <w:t>Pagina</w:t>
            </w:r>
            <w:proofErr w:type="spellEnd"/>
            <w:r w:rsidR="00974E36">
              <w:t xml:space="preserve"> </w:t>
            </w:r>
            <w:r w:rsidR="002D2114">
              <w:rPr>
                <w:b/>
                <w:sz w:val="24"/>
                <w:szCs w:val="24"/>
              </w:rPr>
              <w:fldChar w:fldCharType="begin"/>
            </w:r>
            <w:r w:rsidR="00974E36">
              <w:rPr>
                <w:b/>
              </w:rPr>
              <w:instrText>PAGE</w:instrText>
            </w:r>
            <w:r w:rsidR="002D2114">
              <w:rPr>
                <w:b/>
                <w:sz w:val="24"/>
                <w:szCs w:val="24"/>
              </w:rPr>
              <w:fldChar w:fldCharType="separate"/>
            </w:r>
            <w:r w:rsidR="00453BB3">
              <w:rPr>
                <w:b/>
                <w:noProof/>
              </w:rPr>
              <w:t>1</w:t>
            </w:r>
            <w:r w:rsidR="002D2114">
              <w:rPr>
                <w:b/>
                <w:sz w:val="24"/>
                <w:szCs w:val="24"/>
              </w:rPr>
              <w:fldChar w:fldCharType="end"/>
            </w:r>
            <w:r w:rsidR="00974E36">
              <w:t xml:space="preserve"> di </w:t>
            </w:r>
            <w:r w:rsidR="002D2114">
              <w:rPr>
                <w:b/>
                <w:sz w:val="24"/>
                <w:szCs w:val="24"/>
              </w:rPr>
              <w:fldChar w:fldCharType="begin"/>
            </w:r>
            <w:r w:rsidR="00974E36">
              <w:rPr>
                <w:b/>
              </w:rPr>
              <w:instrText>NUMPAGES</w:instrText>
            </w:r>
            <w:r w:rsidR="002D2114">
              <w:rPr>
                <w:b/>
                <w:sz w:val="24"/>
                <w:szCs w:val="24"/>
              </w:rPr>
              <w:fldChar w:fldCharType="separate"/>
            </w:r>
            <w:r w:rsidR="00453BB3">
              <w:rPr>
                <w:b/>
                <w:noProof/>
              </w:rPr>
              <w:t>1</w:t>
            </w:r>
            <w:r w:rsidR="002D2114">
              <w:rPr>
                <w:b/>
                <w:sz w:val="24"/>
                <w:szCs w:val="24"/>
              </w:rPr>
              <w:fldChar w:fldCharType="end"/>
            </w:r>
          </w:sdtContent>
        </w:sdt>
      </w:sdtContent>
    </w:sdt>
  </w:p>
  <w:p w:rsidR="00974E36" w:rsidRDefault="00974E36">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BB3" w:rsidRDefault="00453BB3">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3026" w:rsidRDefault="00ED3026" w:rsidP="00ED511E">
      <w:pPr>
        <w:spacing w:after="0" w:line="240" w:lineRule="auto"/>
      </w:pPr>
      <w:r>
        <w:separator/>
      </w:r>
    </w:p>
  </w:footnote>
  <w:footnote w:type="continuationSeparator" w:id="0">
    <w:p w:rsidR="00ED3026" w:rsidRDefault="00ED3026" w:rsidP="00ED51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BB3" w:rsidRDefault="00453BB3">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4652"/>
      <w:gridCol w:w="5216"/>
    </w:tblGrid>
    <w:tr w:rsidR="00F232C0" w:rsidRPr="00453BB3" w:rsidTr="00E50A09">
      <w:tc>
        <w:tcPr>
          <w:tcW w:w="2357" w:type="pct"/>
          <w:tcBorders>
            <w:bottom w:val="single" w:sz="4" w:space="0" w:color="auto"/>
          </w:tcBorders>
          <w:vAlign w:val="bottom"/>
        </w:tcPr>
        <w:p w:rsidR="00F232C0" w:rsidRPr="00ED511E" w:rsidRDefault="00D235C0" w:rsidP="00D235C0">
          <w:pPr>
            <w:pStyle w:val="Intestazione"/>
            <w:rPr>
              <w:bCs/>
              <w:noProof/>
              <w:color w:val="76923C" w:themeColor="accent3" w:themeShade="BF"/>
              <w:sz w:val="24"/>
              <w:szCs w:val="24"/>
              <w:lang w:val="it-IT"/>
            </w:rPr>
          </w:pPr>
          <w:r>
            <w:object w:dxaOrig="2033" w:dyaOrig="10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50.25pt" o:ole="">
                <v:imagedata r:id="rId1" o:title=""/>
              </v:shape>
              <o:OLEObject Type="Embed" ProgID="Word.Document.8" ShapeID="_x0000_i1025" DrawAspect="Content" ObjectID="_1409058564" r:id="rId2">
                <o:FieldCodes>\s</o:FieldCodes>
              </o:OLEObject>
            </w:object>
          </w:r>
        </w:p>
      </w:tc>
      <w:sdt>
        <w:sdtPr>
          <w:rPr>
            <w:b/>
            <w:bCs/>
            <w:sz w:val="24"/>
            <w:szCs w:val="24"/>
            <w:shd w:val="clear" w:color="auto" w:fill="BFBFBF" w:themeFill="background1" w:themeFillShade="BF"/>
            <w:lang w:val="it-IT"/>
          </w:rPr>
          <w:alias w:val="Data"/>
          <w:id w:val="1482104"/>
          <w:placeholder>
            <w:docPart w:val="0DBB1ADA202A4C9CB021D62FCDF0C88A"/>
          </w:placeholder>
          <w:dataBinding w:prefixMappings="xmlns:ns0='http://schemas.microsoft.com/office/2006/coverPageProps'" w:xpath="/ns0:CoverPageProperties[1]/ns0:PublishDate[1]" w:storeItemID="{55AF091B-3C7A-41E3-B477-F2FDAA23CFDA}"/>
          <w:date>
            <w:dateFormat w:val="d MMMM yyyy"/>
            <w:lid w:val="it-IT"/>
            <w:storeMappedDataAs w:val="dateTime"/>
            <w:calendar w:val="gregorian"/>
          </w:date>
        </w:sdtPr>
        <w:sdtContent>
          <w:tc>
            <w:tcPr>
              <w:tcW w:w="2643" w:type="pct"/>
              <w:tcBorders>
                <w:bottom w:val="single" w:sz="4" w:space="0" w:color="943634" w:themeColor="accent2" w:themeShade="BF"/>
              </w:tcBorders>
              <w:shd w:val="clear" w:color="auto" w:fill="BFBFBF" w:themeFill="background1" w:themeFillShade="BF"/>
              <w:vAlign w:val="bottom"/>
            </w:tcPr>
            <w:p w:rsidR="00F232C0" w:rsidRPr="00ED511E" w:rsidRDefault="00F232C0" w:rsidP="00E50A09">
              <w:pPr>
                <w:pStyle w:val="Intestazione"/>
                <w:rPr>
                  <w:color w:val="FFFFFF" w:themeColor="background1"/>
                  <w:lang w:val="it-IT"/>
                </w:rPr>
              </w:pPr>
              <w:r>
                <w:rPr>
                  <w:b/>
                  <w:bCs/>
                  <w:sz w:val="24"/>
                  <w:szCs w:val="24"/>
                  <w:shd w:val="clear" w:color="auto" w:fill="BFBFBF" w:themeFill="background1" w:themeFillShade="BF"/>
                  <w:lang w:val="it-IT"/>
                </w:rPr>
                <w:t>EMENDAMENTO UE 593 / 2012</w:t>
              </w:r>
              <w:proofErr w:type="gramStart"/>
              <w:r>
                <w:rPr>
                  <w:b/>
                  <w:bCs/>
                  <w:sz w:val="24"/>
                  <w:szCs w:val="24"/>
                  <w:shd w:val="clear" w:color="auto" w:fill="BFBFBF" w:themeFill="background1" w:themeFillShade="BF"/>
                  <w:lang w:val="it-IT"/>
                </w:rPr>
                <w:t xml:space="preserve">                                 </w:t>
              </w:r>
              <w:proofErr w:type="gramEnd"/>
              <w:r>
                <w:rPr>
                  <w:b/>
                  <w:bCs/>
                  <w:sz w:val="24"/>
                  <w:szCs w:val="24"/>
                  <w:shd w:val="clear" w:color="auto" w:fill="BFBFBF" w:themeFill="background1" w:themeFillShade="BF"/>
                  <w:lang w:val="it-IT"/>
                </w:rPr>
                <w:t xml:space="preserve">PARTE M–  paragrafo M.A.302 </w:t>
              </w:r>
            </w:p>
          </w:tc>
        </w:sdtContent>
      </w:sdt>
    </w:tr>
  </w:tbl>
  <w:p w:rsidR="00F232C0" w:rsidRPr="00D235C0" w:rsidRDefault="00F232C0" w:rsidP="00F232C0">
    <w:pPr>
      <w:pStyle w:val="Intestazione"/>
      <w:rPr>
        <w:sz w:val="14"/>
        <w:szCs w:val="14"/>
        <w:lang w:val="it-IT"/>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BB3" w:rsidRDefault="00453BB3">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7679F"/>
    <w:multiLevelType w:val="hybridMultilevel"/>
    <w:tmpl w:val="C0DC548A"/>
    <w:lvl w:ilvl="0" w:tplc="6AC467E8">
      <w:start w:val="1"/>
      <w:numFmt w:val="lowerRoman"/>
      <w:lvlText w:val="(%1)"/>
      <w:lvlJc w:val="left"/>
      <w:pPr>
        <w:ind w:left="1038" w:hanging="720"/>
      </w:pPr>
      <w:rPr>
        <w:rFonts w:hint="default"/>
      </w:rPr>
    </w:lvl>
    <w:lvl w:ilvl="1" w:tplc="04100019" w:tentative="1">
      <w:start w:val="1"/>
      <w:numFmt w:val="lowerLetter"/>
      <w:lvlText w:val="%2."/>
      <w:lvlJc w:val="left"/>
      <w:pPr>
        <w:ind w:left="1398" w:hanging="360"/>
      </w:pPr>
    </w:lvl>
    <w:lvl w:ilvl="2" w:tplc="0410001B" w:tentative="1">
      <w:start w:val="1"/>
      <w:numFmt w:val="lowerRoman"/>
      <w:lvlText w:val="%3."/>
      <w:lvlJc w:val="right"/>
      <w:pPr>
        <w:ind w:left="2118" w:hanging="180"/>
      </w:pPr>
    </w:lvl>
    <w:lvl w:ilvl="3" w:tplc="0410000F" w:tentative="1">
      <w:start w:val="1"/>
      <w:numFmt w:val="decimal"/>
      <w:lvlText w:val="%4."/>
      <w:lvlJc w:val="left"/>
      <w:pPr>
        <w:ind w:left="2838" w:hanging="360"/>
      </w:pPr>
    </w:lvl>
    <w:lvl w:ilvl="4" w:tplc="04100019" w:tentative="1">
      <w:start w:val="1"/>
      <w:numFmt w:val="lowerLetter"/>
      <w:lvlText w:val="%5."/>
      <w:lvlJc w:val="left"/>
      <w:pPr>
        <w:ind w:left="3558" w:hanging="360"/>
      </w:pPr>
    </w:lvl>
    <w:lvl w:ilvl="5" w:tplc="0410001B" w:tentative="1">
      <w:start w:val="1"/>
      <w:numFmt w:val="lowerRoman"/>
      <w:lvlText w:val="%6."/>
      <w:lvlJc w:val="right"/>
      <w:pPr>
        <w:ind w:left="4278" w:hanging="180"/>
      </w:pPr>
    </w:lvl>
    <w:lvl w:ilvl="6" w:tplc="0410000F" w:tentative="1">
      <w:start w:val="1"/>
      <w:numFmt w:val="decimal"/>
      <w:lvlText w:val="%7."/>
      <w:lvlJc w:val="left"/>
      <w:pPr>
        <w:ind w:left="4998" w:hanging="360"/>
      </w:pPr>
    </w:lvl>
    <w:lvl w:ilvl="7" w:tplc="04100019" w:tentative="1">
      <w:start w:val="1"/>
      <w:numFmt w:val="lowerLetter"/>
      <w:lvlText w:val="%8."/>
      <w:lvlJc w:val="left"/>
      <w:pPr>
        <w:ind w:left="5718" w:hanging="360"/>
      </w:pPr>
    </w:lvl>
    <w:lvl w:ilvl="8" w:tplc="0410001B" w:tentative="1">
      <w:start w:val="1"/>
      <w:numFmt w:val="lowerRoman"/>
      <w:lvlText w:val="%9."/>
      <w:lvlJc w:val="right"/>
      <w:pPr>
        <w:ind w:left="6438" w:hanging="180"/>
      </w:pPr>
    </w:lvl>
  </w:abstractNum>
  <w:abstractNum w:abstractNumId="1">
    <w:nsid w:val="3E952D6D"/>
    <w:multiLevelType w:val="hybridMultilevel"/>
    <w:tmpl w:val="997A7F6E"/>
    <w:lvl w:ilvl="0" w:tplc="4370889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2520F90"/>
    <w:multiLevelType w:val="hybridMultilevel"/>
    <w:tmpl w:val="8220A684"/>
    <w:lvl w:ilvl="0" w:tplc="0410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7332AB3"/>
    <w:multiLevelType w:val="multilevel"/>
    <w:tmpl w:val="0410001F"/>
    <w:lvl w:ilvl="0">
      <w:start w:val="1"/>
      <w:numFmt w:val="decimal"/>
      <w:lvlText w:val="%1."/>
      <w:lvlJc w:val="left"/>
      <w:pPr>
        <w:ind w:left="360" w:hanging="360"/>
      </w:pPr>
    </w:lvl>
    <w:lvl w:ilvl="1">
      <w:start w:val="1"/>
      <w:numFmt w:val="decimal"/>
      <w:lvlText w:val="%1.%2."/>
      <w:lvlJc w:val="left"/>
      <w:pPr>
        <w:ind w:left="227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00A226B"/>
    <w:multiLevelType w:val="multilevel"/>
    <w:tmpl w:val="0410001F"/>
    <w:lvl w:ilvl="0">
      <w:start w:val="1"/>
      <w:numFmt w:val="decimal"/>
      <w:lvlText w:val="%1."/>
      <w:lvlJc w:val="left"/>
      <w:pPr>
        <w:ind w:left="1070" w:hanging="360"/>
      </w:pPr>
    </w:lvl>
    <w:lvl w:ilvl="1">
      <w:start w:val="1"/>
      <w:numFmt w:val="decimal"/>
      <w:lvlText w:val="%1.%2."/>
      <w:lvlJc w:val="left"/>
      <w:pPr>
        <w:ind w:left="1284" w:hanging="432"/>
      </w:pPr>
    </w:lvl>
    <w:lvl w:ilvl="2">
      <w:start w:val="1"/>
      <w:numFmt w:val="decimal"/>
      <w:lvlText w:val="%1.%2.%3."/>
      <w:lvlJc w:val="left"/>
      <w:pPr>
        <w:ind w:left="941" w:hanging="504"/>
      </w:pPr>
    </w:lvl>
    <w:lvl w:ilvl="3">
      <w:start w:val="1"/>
      <w:numFmt w:val="decimal"/>
      <w:lvlText w:val="%1.%2.%3.%4."/>
      <w:lvlJc w:val="left"/>
      <w:pPr>
        <w:ind w:left="1445" w:hanging="648"/>
      </w:pPr>
    </w:lvl>
    <w:lvl w:ilvl="4">
      <w:start w:val="1"/>
      <w:numFmt w:val="decimal"/>
      <w:lvlText w:val="%1.%2.%3.%4.%5."/>
      <w:lvlJc w:val="left"/>
      <w:pPr>
        <w:ind w:left="1949" w:hanging="792"/>
      </w:pPr>
    </w:lvl>
    <w:lvl w:ilvl="5">
      <w:start w:val="1"/>
      <w:numFmt w:val="decimal"/>
      <w:lvlText w:val="%1.%2.%3.%4.%5.%6."/>
      <w:lvlJc w:val="left"/>
      <w:pPr>
        <w:ind w:left="2453" w:hanging="936"/>
      </w:pPr>
    </w:lvl>
    <w:lvl w:ilvl="6">
      <w:start w:val="1"/>
      <w:numFmt w:val="decimal"/>
      <w:lvlText w:val="%1.%2.%3.%4.%5.%6.%7."/>
      <w:lvlJc w:val="left"/>
      <w:pPr>
        <w:ind w:left="2957" w:hanging="1080"/>
      </w:pPr>
    </w:lvl>
    <w:lvl w:ilvl="7">
      <w:start w:val="1"/>
      <w:numFmt w:val="decimal"/>
      <w:lvlText w:val="%1.%2.%3.%4.%5.%6.%7.%8."/>
      <w:lvlJc w:val="left"/>
      <w:pPr>
        <w:ind w:left="3461" w:hanging="1224"/>
      </w:pPr>
    </w:lvl>
    <w:lvl w:ilvl="8">
      <w:start w:val="1"/>
      <w:numFmt w:val="decimal"/>
      <w:lvlText w:val="%1.%2.%3.%4.%5.%6.%7.%8.%9."/>
      <w:lvlJc w:val="left"/>
      <w:pPr>
        <w:ind w:left="4037" w:hanging="1440"/>
      </w:pPr>
    </w:lvl>
  </w:abstractNum>
  <w:abstractNum w:abstractNumId="5">
    <w:nsid w:val="64363CB7"/>
    <w:multiLevelType w:val="hybridMultilevel"/>
    <w:tmpl w:val="CCCADBFC"/>
    <w:lvl w:ilvl="0" w:tplc="5F22246C">
      <w:start w:val="1"/>
      <w:numFmt w:val="lowerRoman"/>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65856DDB"/>
    <w:multiLevelType w:val="hybridMultilevel"/>
    <w:tmpl w:val="98A44B7C"/>
    <w:lvl w:ilvl="0" w:tplc="A8A8E8A4">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6F316E52"/>
    <w:multiLevelType w:val="hybridMultilevel"/>
    <w:tmpl w:val="4896F0C8"/>
    <w:lvl w:ilvl="0" w:tplc="6B644194">
      <w:start w:val="3"/>
      <w:numFmt w:val="bullet"/>
      <w:lvlText w:val="—"/>
      <w:lvlJc w:val="left"/>
      <w:pPr>
        <w:ind w:left="1080" w:hanging="360"/>
      </w:pPr>
      <w:rPr>
        <w:rFonts w:ascii="Verdana" w:eastAsia="Times New Roman" w:hAnsi="Verdana" w:cs="Tahoma" w:hint="default"/>
        <w:b/>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79295D6E"/>
    <w:multiLevelType w:val="hybridMultilevel"/>
    <w:tmpl w:val="3A2288C2"/>
    <w:lvl w:ilvl="0" w:tplc="5F22246C">
      <w:start w:val="1"/>
      <w:numFmt w:val="lowerRoman"/>
      <w:lvlText w:val="(%1)"/>
      <w:lvlJc w:val="left"/>
      <w:pPr>
        <w:ind w:left="1038" w:hanging="360"/>
      </w:pPr>
      <w:rPr>
        <w:rFonts w:hint="default"/>
      </w:rPr>
    </w:lvl>
    <w:lvl w:ilvl="1" w:tplc="04100019" w:tentative="1">
      <w:start w:val="1"/>
      <w:numFmt w:val="lowerLetter"/>
      <w:lvlText w:val="%2."/>
      <w:lvlJc w:val="left"/>
      <w:pPr>
        <w:ind w:left="1758" w:hanging="360"/>
      </w:pPr>
    </w:lvl>
    <w:lvl w:ilvl="2" w:tplc="0410001B" w:tentative="1">
      <w:start w:val="1"/>
      <w:numFmt w:val="lowerRoman"/>
      <w:lvlText w:val="%3."/>
      <w:lvlJc w:val="right"/>
      <w:pPr>
        <w:ind w:left="2478" w:hanging="180"/>
      </w:pPr>
    </w:lvl>
    <w:lvl w:ilvl="3" w:tplc="0410000F" w:tentative="1">
      <w:start w:val="1"/>
      <w:numFmt w:val="decimal"/>
      <w:lvlText w:val="%4."/>
      <w:lvlJc w:val="left"/>
      <w:pPr>
        <w:ind w:left="3198" w:hanging="360"/>
      </w:pPr>
    </w:lvl>
    <w:lvl w:ilvl="4" w:tplc="04100019" w:tentative="1">
      <w:start w:val="1"/>
      <w:numFmt w:val="lowerLetter"/>
      <w:lvlText w:val="%5."/>
      <w:lvlJc w:val="left"/>
      <w:pPr>
        <w:ind w:left="3918" w:hanging="360"/>
      </w:pPr>
    </w:lvl>
    <w:lvl w:ilvl="5" w:tplc="0410001B" w:tentative="1">
      <w:start w:val="1"/>
      <w:numFmt w:val="lowerRoman"/>
      <w:lvlText w:val="%6."/>
      <w:lvlJc w:val="right"/>
      <w:pPr>
        <w:ind w:left="4638" w:hanging="180"/>
      </w:pPr>
    </w:lvl>
    <w:lvl w:ilvl="6" w:tplc="0410000F" w:tentative="1">
      <w:start w:val="1"/>
      <w:numFmt w:val="decimal"/>
      <w:lvlText w:val="%7."/>
      <w:lvlJc w:val="left"/>
      <w:pPr>
        <w:ind w:left="5358" w:hanging="360"/>
      </w:pPr>
    </w:lvl>
    <w:lvl w:ilvl="7" w:tplc="04100019" w:tentative="1">
      <w:start w:val="1"/>
      <w:numFmt w:val="lowerLetter"/>
      <w:lvlText w:val="%8."/>
      <w:lvlJc w:val="left"/>
      <w:pPr>
        <w:ind w:left="6078" w:hanging="360"/>
      </w:pPr>
    </w:lvl>
    <w:lvl w:ilvl="8" w:tplc="0410001B" w:tentative="1">
      <w:start w:val="1"/>
      <w:numFmt w:val="lowerRoman"/>
      <w:lvlText w:val="%9."/>
      <w:lvlJc w:val="right"/>
      <w:pPr>
        <w:ind w:left="6798" w:hanging="180"/>
      </w:pPr>
    </w:lvl>
  </w:abstractNum>
  <w:num w:numId="1">
    <w:abstractNumId w:val="1"/>
  </w:num>
  <w:num w:numId="2">
    <w:abstractNumId w:val="2"/>
  </w:num>
  <w:num w:numId="3">
    <w:abstractNumId w:val="5"/>
  </w:num>
  <w:num w:numId="4">
    <w:abstractNumId w:val="6"/>
  </w:num>
  <w:num w:numId="5">
    <w:abstractNumId w:val="8"/>
  </w:num>
  <w:num w:numId="6">
    <w:abstractNumId w:val="0"/>
  </w:num>
  <w:num w:numId="7">
    <w:abstractNumId w:val="7"/>
  </w:num>
  <w:num w:numId="8">
    <w:abstractNumId w:val="4"/>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283"/>
  <w:characterSpacingControl w:val="doNotCompress"/>
  <w:hdrShapeDefaults>
    <o:shapedefaults v:ext="edit" spidmax="3074"/>
  </w:hdrShapeDefaults>
  <w:footnotePr>
    <w:footnote w:id="-1"/>
    <w:footnote w:id="0"/>
  </w:footnotePr>
  <w:endnotePr>
    <w:endnote w:id="-1"/>
    <w:endnote w:id="0"/>
  </w:endnotePr>
  <w:compat/>
  <w:rsids>
    <w:rsidRoot w:val="006D4921"/>
    <w:rsid w:val="000251FF"/>
    <w:rsid w:val="00032C77"/>
    <w:rsid w:val="00050B24"/>
    <w:rsid w:val="00057BBA"/>
    <w:rsid w:val="000710D0"/>
    <w:rsid w:val="000A771C"/>
    <w:rsid w:val="000E1D8C"/>
    <w:rsid w:val="00112B62"/>
    <w:rsid w:val="001866E4"/>
    <w:rsid w:val="00195121"/>
    <w:rsid w:val="001C01C0"/>
    <w:rsid w:val="001F2FC8"/>
    <w:rsid w:val="00215889"/>
    <w:rsid w:val="002569FA"/>
    <w:rsid w:val="00257BE1"/>
    <w:rsid w:val="002A2C9F"/>
    <w:rsid w:val="002D2114"/>
    <w:rsid w:val="002F29DF"/>
    <w:rsid w:val="002F38B1"/>
    <w:rsid w:val="003327A1"/>
    <w:rsid w:val="003415A5"/>
    <w:rsid w:val="003443A7"/>
    <w:rsid w:val="003B00E0"/>
    <w:rsid w:val="003E7C79"/>
    <w:rsid w:val="003F0E8A"/>
    <w:rsid w:val="004039B1"/>
    <w:rsid w:val="00426E99"/>
    <w:rsid w:val="004302C5"/>
    <w:rsid w:val="004305CE"/>
    <w:rsid w:val="00433F7A"/>
    <w:rsid w:val="004356B9"/>
    <w:rsid w:val="00453BB3"/>
    <w:rsid w:val="00461C5F"/>
    <w:rsid w:val="004C10C1"/>
    <w:rsid w:val="004E51CA"/>
    <w:rsid w:val="004E77E3"/>
    <w:rsid w:val="005336EA"/>
    <w:rsid w:val="00540CDE"/>
    <w:rsid w:val="00566613"/>
    <w:rsid w:val="00591028"/>
    <w:rsid w:val="00595E25"/>
    <w:rsid w:val="005D5160"/>
    <w:rsid w:val="005D7424"/>
    <w:rsid w:val="005E52D5"/>
    <w:rsid w:val="0062612C"/>
    <w:rsid w:val="00635332"/>
    <w:rsid w:val="00666283"/>
    <w:rsid w:val="00682F7B"/>
    <w:rsid w:val="00691BF8"/>
    <w:rsid w:val="006A2C6F"/>
    <w:rsid w:val="006A38BE"/>
    <w:rsid w:val="006A56B8"/>
    <w:rsid w:val="006A66EC"/>
    <w:rsid w:val="006D4921"/>
    <w:rsid w:val="00720226"/>
    <w:rsid w:val="00724540"/>
    <w:rsid w:val="007E462D"/>
    <w:rsid w:val="00853F3E"/>
    <w:rsid w:val="00861538"/>
    <w:rsid w:val="00871AC3"/>
    <w:rsid w:val="00880D26"/>
    <w:rsid w:val="008A3FE1"/>
    <w:rsid w:val="008A5AFC"/>
    <w:rsid w:val="008C3BF5"/>
    <w:rsid w:val="008D0B5D"/>
    <w:rsid w:val="008E23D2"/>
    <w:rsid w:val="009217B9"/>
    <w:rsid w:val="00930348"/>
    <w:rsid w:val="009317C6"/>
    <w:rsid w:val="009341A3"/>
    <w:rsid w:val="00944806"/>
    <w:rsid w:val="00971836"/>
    <w:rsid w:val="00974E36"/>
    <w:rsid w:val="00985EDC"/>
    <w:rsid w:val="009865E7"/>
    <w:rsid w:val="009B04E3"/>
    <w:rsid w:val="009C2053"/>
    <w:rsid w:val="009D1D98"/>
    <w:rsid w:val="009D798C"/>
    <w:rsid w:val="00A0232B"/>
    <w:rsid w:val="00A37339"/>
    <w:rsid w:val="00A604C3"/>
    <w:rsid w:val="00A63AC6"/>
    <w:rsid w:val="00A6618F"/>
    <w:rsid w:val="00A95D3A"/>
    <w:rsid w:val="00AB6C5D"/>
    <w:rsid w:val="00AE01F4"/>
    <w:rsid w:val="00AE5089"/>
    <w:rsid w:val="00AE5DDB"/>
    <w:rsid w:val="00B36393"/>
    <w:rsid w:val="00B3730A"/>
    <w:rsid w:val="00B8752E"/>
    <w:rsid w:val="00B92D94"/>
    <w:rsid w:val="00BD10A3"/>
    <w:rsid w:val="00BD7341"/>
    <w:rsid w:val="00C00FF5"/>
    <w:rsid w:val="00C14469"/>
    <w:rsid w:val="00C2048A"/>
    <w:rsid w:val="00C26CF1"/>
    <w:rsid w:val="00C555EA"/>
    <w:rsid w:val="00C64C25"/>
    <w:rsid w:val="00C974B3"/>
    <w:rsid w:val="00CB1656"/>
    <w:rsid w:val="00D13CA7"/>
    <w:rsid w:val="00D235C0"/>
    <w:rsid w:val="00D33254"/>
    <w:rsid w:val="00D91037"/>
    <w:rsid w:val="00D916FC"/>
    <w:rsid w:val="00DA16D4"/>
    <w:rsid w:val="00DA48B3"/>
    <w:rsid w:val="00DC7DE0"/>
    <w:rsid w:val="00DD372A"/>
    <w:rsid w:val="00E4373B"/>
    <w:rsid w:val="00E43A73"/>
    <w:rsid w:val="00E95C25"/>
    <w:rsid w:val="00ED2F7D"/>
    <w:rsid w:val="00ED3026"/>
    <w:rsid w:val="00ED511E"/>
    <w:rsid w:val="00EF0A56"/>
    <w:rsid w:val="00EF4051"/>
    <w:rsid w:val="00F016D3"/>
    <w:rsid w:val="00F027C0"/>
    <w:rsid w:val="00F11C4A"/>
    <w:rsid w:val="00F232C0"/>
    <w:rsid w:val="00F34622"/>
    <w:rsid w:val="00F83E47"/>
    <w:rsid w:val="00FB0B17"/>
    <w:rsid w:val="00FE3BD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57BB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6A2C6F"/>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paragraph" w:styleId="Nessunaspaziatura">
    <w:name w:val="No Spacing"/>
    <w:uiPriority w:val="1"/>
    <w:qFormat/>
    <w:rsid w:val="008C3BF5"/>
    <w:pPr>
      <w:spacing w:after="0" w:line="240" w:lineRule="auto"/>
    </w:pPr>
  </w:style>
  <w:style w:type="table" w:styleId="Grigliatabella">
    <w:name w:val="Table Grid"/>
    <w:basedOn w:val="Tabellanormale"/>
    <w:uiPriority w:val="59"/>
    <w:rsid w:val="00CB16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1">
    <w:name w:val="CM1"/>
    <w:basedOn w:val="Normale"/>
    <w:next w:val="Normale"/>
    <w:uiPriority w:val="99"/>
    <w:rsid w:val="008A3FE1"/>
    <w:pPr>
      <w:autoSpaceDE w:val="0"/>
      <w:autoSpaceDN w:val="0"/>
      <w:adjustRightInd w:val="0"/>
      <w:spacing w:after="0" w:line="240" w:lineRule="auto"/>
    </w:pPr>
    <w:rPr>
      <w:rFonts w:ascii="EUAlbertina" w:hAnsi="EUAlbertina"/>
      <w:sz w:val="24"/>
      <w:szCs w:val="24"/>
    </w:rPr>
  </w:style>
  <w:style w:type="paragraph" w:customStyle="1" w:styleId="CM3">
    <w:name w:val="CM3"/>
    <w:basedOn w:val="Normale"/>
    <w:next w:val="Normale"/>
    <w:uiPriority w:val="99"/>
    <w:rsid w:val="008A3FE1"/>
    <w:pPr>
      <w:autoSpaceDE w:val="0"/>
      <w:autoSpaceDN w:val="0"/>
      <w:adjustRightInd w:val="0"/>
      <w:spacing w:after="0" w:line="240" w:lineRule="auto"/>
    </w:pPr>
    <w:rPr>
      <w:rFonts w:ascii="EUAlbertina" w:hAnsi="EUAlbertina"/>
      <w:sz w:val="24"/>
      <w:szCs w:val="24"/>
    </w:rPr>
  </w:style>
  <w:style w:type="paragraph" w:styleId="Paragrafoelenco">
    <w:name w:val="List Paragraph"/>
    <w:basedOn w:val="Normale"/>
    <w:uiPriority w:val="34"/>
    <w:qFormat/>
    <w:rsid w:val="00A6618F"/>
    <w:pPr>
      <w:ind w:left="720"/>
      <w:contextualSpacing/>
    </w:pPr>
  </w:style>
  <w:style w:type="paragraph" w:styleId="Intestazione">
    <w:name w:val="header"/>
    <w:basedOn w:val="Normale"/>
    <w:link w:val="IntestazioneCarattere"/>
    <w:uiPriority w:val="99"/>
    <w:unhideWhenUsed/>
    <w:rsid w:val="00ED511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D511E"/>
  </w:style>
  <w:style w:type="paragraph" w:styleId="Pidipagina">
    <w:name w:val="footer"/>
    <w:basedOn w:val="Normale"/>
    <w:link w:val="PidipaginaCarattere"/>
    <w:uiPriority w:val="99"/>
    <w:unhideWhenUsed/>
    <w:rsid w:val="00ED511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D511E"/>
  </w:style>
  <w:style w:type="paragraph" w:styleId="Testofumetto">
    <w:name w:val="Balloon Text"/>
    <w:basedOn w:val="Normale"/>
    <w:link w:val="TestofumettoCarattere"/>
    <w:uiPriority w:val="99"/>
    <w:semiHidden/>
    <w:unhideWhenUsed/>
    <w:rsid w:val="00691B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91BF8"/>
    <w:rPr>
      <w:rFonts w:ascii="Tahoma" w:hAnsi="Tahoma" w:cs="Tahoma"/>
      <w:sz w:val="16"/>
      <w:szCs w:val="16"/>
    </w:rPr>
  </w:style>
  <w:style w:type="paragraph" w:customStyle="1" w:styleId="CM4">
    <w:name w:val="CM4"/>
    <w:basedOn w:val="Normale"/>
    <w:next w:val="Normale"/>
    <w:uiPriority w:val="99"/>
    <w:rsid w:val="00691BF8"/>
    <w:pPr>
      <w:autoSpaceDE w:val="0"/>
      <w:autoSpaceDN w:val="0"/>
      <w:adjustRightInd w:val="0"/>
      <w:spacing w:after="0" w:line="240" w:lineRule="auto"/>
    </w:pPr>
    <w:rPr>
      <w:rFonts w:ascii="EUAlbertina" w:hAnsi="EUAlbertina"/>
      <w:sz w:val="24"/>
      <w:szCs w:val="24"/>
      <w:lang w:val="it-IT"/>
    </w:rPr>
  </w:style>
  <w:style w:type="paragraph" w:customStyle="1" w:styleId="Default">
    <w:name w:val="Default"/>
    <w:rsid w:val="00C14469"/>
    <w:pPr>
      <w:widowControl w:val="0"/>
      <w:autoSpaceDE w:val="0"/>
      <w:autoSpaceDN w:val="0"/>
      <w:adjustRightInd w:val="0"/>
      <w:spacing w:after="0" w:line="240" w:lineRule="auto"/>
    </w:pPr>
    <w:rPr>
      <w:rFonts w:ascii="Verdana" w:eastAsia="Times New Roman" w:hAnsi="Verdana" w:cs="Verdana"/>
      <w:color w:val="000000"/>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77062408">
      <w:bodyDiv w:val="1"/>
      <w:marLeft w:val="0"/>
      <w:marRight w:val="0"/>
      <w:marTop w:val="0"/>
      <w:marBottom w:val="0"/>
      <w:divBdr>
        <w:top w:val="none" w:sz="0" w:space="0" w:color="auto"/>
        <w:left w:val="none" w:sz="0" w:space="0" w:color="auto"/>
        <w:bottom w:val="none" w:sz="0" w:space="0" w:color="auto"/>
        <w:right w:val="none" w:sz="0" w:space="0" w:color="auto"/>
      </w:divBdr>
    </w:div>
    <w:div w:id="1186361567">
      <w:bodyDiv w:val="1"/>
      <w:marLeft w:val="0"/>
      <w:marRight w:val="0"/>
      <w:marTop w:val="0"/>
      <w:marBottom w:val="0"/>
      <w:divBdr>
        <w:top w:val="none" w:sz="0" w:space="0" w:color="auto"/>
        <w:left w:val="none" w:sz="0" w:space="0" w:color="auto"/>
        <w:bottom w:val="none" w:sz="0" w:space="0" w:color="auto"/>
        <w:right w:val="none" w:sz="0" w:space="0" w:color="auto"/>
      </w:divBdr>
      <w:divsChild>
        <w:div w:id="1012224921">
          <w:marLeft w:val="0"/>
          <w:marRight w:val="0"/>
          <w:marTop w:val="0"/>
          <w:marBottom w:val="0"/>
          <w:divBdr>
            <w:top w:val="none" w:sz="0" w:space="0" w:color="auto"/>
            <w:left w:val="none" w:sz="0" w:space="0" w:color="auto"/>
            <w:bottom w:val="none" w:sz="0" w:space="0" w:color="auto"/>
            <w:right w:val="none" w:sz="0" w:space="0" w:color="auto"/>
          </w:divBdr>
          <w:divsChild>
            <w:div w:id="203839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447849">
      <w:bodyDiv w:val="1"/>
      <w:marLeft w:val="0"/>
      <w:marRight w:val="0"/>
      <w:marTop w:val="0"/>
      <w:marBottom w:val="0"/>
      <w:divBdr>
        <w:top w:val="none" w:sz="0" w:space="0" w:color="auto"/>
        <w:left w:val="none" w:sz="0" w:space="0" w:color="auto"/>
        <w:bottom w:val="none" w:sz="0" w:space="0" w:color="auto"/>
        <w:right w:val="none" w:sz="0" w:space="0" w:color="auto"/>
      </w:divBdr>
      <w:divsChild>
        <w:div w:id="906456497">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817987371">
      <w:bodyDiv w:val="1"/>
      <w:marLeft w:val="0"/>
      <w:marRight w:val="0"/>
      <w:marTop w:val="0"/>
      <w:marBottom w:val="0"/>
      <w:divBdr>
        <w:top w:val="none" w:sz="0" w:space="0" w:color="auto"/>
        <w:left w:val="none" w:sz="0" w:space="0" w:color="auto"/>
        <w:bottom w:val="none" w:sz="0" w:space="0" w:color="auto"/>
        <w:right w:val="none" w:sz="0" w:space="0" w:color="auto"/>
      </w:divBdr>
      <w:divsChild>
        <w:div w:id="875972883">
          <w:marLeft w:val="0"/>
          <w:marRight w:val="0"/>
          <w:marTop w:val="0"/>
          <w:marBottom w:val="0"/>
          <w:divBdr>
            <w:top w:val="none" w:sz="0" w:space="0" w:color="auto"/>
            <w:left w:val="none" w:sz="0" w:space="0" w:color="auto"/>
            <w:bottom w:val="none" w:sz="0" w:space="0" w:color="auto"/>
            <w:right w:val="none" w:sz="0" w:space="0" w:color="auto"/>
          </w:divBdr>
          <w:divsChild>
            <w:div w:id="184609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Documento_di_Microsoft_Office_Word_97_-_20031.doc"/><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DBB1ADA202A4C9CB021D62FCDF0C88A"/>
        <w:category>
          <w:name w:val="Generale"/>
          <w:gallery w:val="placeholder"/>
        </w:category>
        <w:types>
          <w:type w:val="bbPlcHdr"/>
        </w:types>
        <w:behaviors>
          <w:behavior w:val="content"/>
        </w:behaviors>
        <w:guid w:val="{8929B946-2980-4BCA-8AE9-91EC5D547CBB}"/>
      </w:docPartPr>
      <w:docPartBody>
        <w:p w:rsidR="00CD19F1" w:rsidRDefault="001E4D9B" w:rsidP="001E4D9B">
          <w:pPr>
            <w:pStyle w:val="0DBB1ADA202A4C9CB021D62FCDF0C88A"/>
          </w:pPr>
          <w:r>
            <w:rPr>
              <w:color w:val="FFFFFF" w:themeColor="background1"/>
            </w:rPr>
            <w:t>[Selezionare la data]</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hyphenationZone w:val="283"/>
  <w:characterSpacingControl w:val="doNotCompress"/>
  <w:compat>
    <w:useFELayout/>
  </w:compat>
  <w:rsids>
    <w:rsidRoot w:val="001E4D9B"/>
    <w:rsid w:val="00052C91"/>
    <w:rsid w:val="001E4D9B"/>
    <w:rsid w:val="002776C4"/>
    <w:rsid w:val="004A14C9"/>
    <w:rsid w:val="005769A3"/>
    <w:rsid w:val="0063091D"/>
    <w:rsid w:val="007A0527"/>
    <w:rsid w:val="007E6B6E"/>
    <w:rsid w:val="008E71B3"/>
    <w:rsid w:val="00A40DDF"/>
    <w:rsid w:val="00B414B4"/>
    <w:rsid w:val="00CD19F1"/>
    <w:rsid w:val="00CE5208"/>
    <w:rsid w:val="00E25B55"/>
    <w:rsid w:val="00F80B6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D19F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0DBB1ADA202A4C9CB021D62FCDF0C88A">
    <w:name w:val="0DBB1ADA202A4C9CB021D62FCDF0C88A"/>
    <w:rsid w:val="001E4D9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EMENDAMENTO UE 593 / 2012                                 PARTE M–  paragrafo M.A.302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553</Words>
  <Characters>3154</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e00380</dc:creator>
  <cp:lastModifiedBy>e00380</cp:lastModifiedBy>
  <cp:revision>11</cp:revision>
  <cp:lastPrinted>2012-08-16T13:40:00Z</cp:lastPrinted>
  <dcterms:created xsi:type="dcterms:W3CDTF">2012-09-07T12:44:00Z</dcterms:created>
  <dcterms:modified xsi:type="dcterms:W3CDTF">2012-09-13T14:23:00Z</dcterms:modified>
</cp:coreProperties>
</file>