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-34" w:type="dxa"/>
        <w:tblLook w:val="04A0"/>
      </w:tblPr>
      <w:tblGrid>
        <w:gridCol w:w="9888"/>
      </w:tblGrid>
      <w:tr w:rsidR="00032C77" w:rsidRPr="00761881" w:rsidTr="00486D19">
        <w:tc>
          <w:tcPr>
            <w:tcW w:w="9888" w:type="dxa"/>
          </w:tcPr>
          <w:p w:rsidR="00032C77" w:rsidRPr="00761881" w:rsidRDefault="00DC03E7" w:rsidP="00DC03E7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145.A.50 Certificate of Release to Service</w:t>
            </w:r>
          </w:p>
        </w:tc>
      </w:tr>
      <w:tr w:rsidR="00CB1656" w:rsidRPr="00761881" w:rsidTr="00486D19">
        <w:tc>
          <w:tcPr>
            <w:tcW w:w="9888" w:type="dxa"/>
          </w:tcPr>
          <w:p w:rsidR="00CB1656" w:rsidRPr="00761881" w:rsidRDefault="00DC03E7" w:rsidP="00DC03E7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Sostituito</w:t>
            </w:r>
            <w:proofErr w:type="spellEnd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sottoparagrafo</w:t>
            </w:r>
            <w:proofErr w:type="spellEnd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(d)</w:t>
            </w:r>
          </w:p>
        </w:tc>
      </w:tr>
      <w:tr w:rsidR="00032C77" w:rsidRPr="00761881" w:rsidTr="00486D19">
        <w:tc>
          <w:tcPr>
            <w:tcW w:w="9888" w:type="dxa"/>
          </w:tcPr>
          <w:p w:rsidR="00032C77" w:rsidRPr="00761881" w:rsidRDefault="00A6618F" w:rsidP="006353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Vecchio</w:t>
            </w:r>
            <w:proofErr w:type="spellEnd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761881" w:rsidTr="00486D19">
        <w:tc>
          <w:tcPr>
            <w:tcW w:w="9888" w:type="dxa"/>
          </w:tcPr>
          <w:p w:rsidR="008D0B5D" w:rsidRPr="00761881" w:rsidRDefault="002B0E95" w:rsidP="002B0E9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59" w:hanging="42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76188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A certificate of release to service shall be issued at the completion of any maintenance on a component whilst off the aircraft. The authorised release certificate ‘EASA Form 1’ referred to in Appendix II to Annex I (Part-M) constitutes the component certificate of release to service. When an organisation maintains a component for its own use, an EASA Form 1 may not be necessary depending upon the organisation's internal release procedures defined in the exposition.</w:t>
            </w:r>
          </w:p>
          <w:p w:rsidR="002B0E95" w:rsidRPr="00761881" w:rsidRDefault="002B0E95" w:rsidP="002B0E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</w:p>
        </w:tc>
      </w:tr>
      <w:tr w:rsidR="00CB1656" w:rsidRPr="00761881" w:rsidTr="00486D19">
        <w:tc>
          <w:tcPr>
            <w:tcW w:w="9888" w:type="dxa"/>
          </w:tcPr>
          <w:p w:rsidR="00CB1656" w:rsidRPr="00761881" w:rsidRDefault="00CB1656" w:rsidP="00635332">
            <w:pPr>
              <w:shd w:val="clear" w:color="auto" w:fill="FFFFFF" w:themeFill="background1"/>
              <w:spacing w:before="75" w:after="75"/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</w:pPr>
            <w:proofErr w:type="spell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Nuovo</w:t>
            </w:r>
            <w:proofErr w:type="spellEnd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Testo</w:t>
            </w:r>
            <w:proofErr w:type="spellEnd"/>
          </w:p>
        </w:tc>
      </w:tr>
      <w:tr w:rsidR="00CB1656" w:rsidRPr="00761881" w:rsidTr="00486D19">
        <w:tc>
          <w:tcPr>
            <w:tcW w:w="9888" w:type="dxa"/>
          </w:tcPr>
          <w:p w:rsidR="00691BF8" w:rsidRPr="00761881" w:rsidRDefault="002B0E95" w:rsidP="002B0E95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59" w:hanging="425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  <w:r w:rsidRPr="0076188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 xml:space="preserve">A certificate of release to service shall be issued at the completion of any maintenance on a component whilst off the aircraft. The authorised release certificate “EASA Form 1” referred to in Appendix II of Annex I (Part-M) constitutes the component certificate of release to service </w:t>
            </w:r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 xml:space="preserve">except if otherwise specified in point </w:t>
            </w:r>
            <w:proofErr w:type="gram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M.A.502(</w:t>
            </w:r>
            <w:proofErr w:type="gramEnd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eastAsia="en-GB"/>
              </w:rPr>
              <w:t>b) or M.A.502(e)</w:t>
            </w:r>
            <w:r w:rsidRPr="00761881"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  <w:t>. When an organisation maintains a component for its own use, an EASA Form 1 may not be necessary depending upon the organisation’s internal release procedures defined in the exposition.</w:t>
            </w:r>
          </w:p>
          <w:p w:rsidR="00CB1656" w:rsidRPr="00761881" w:rsidRDefault="00CB1656" w:rsidP="002B0E95">
            <w:pPr>
              <w:pStyle w:val="Paragrafoelenco"/>
              <w:autoSpaceDE w:val="0"/>
              <w:autoSpaceDN w:val="0"/>
              <w:adjustRightInd w:val="0"/>
              <w:ind w:left="743"/>
              <w:jc w:val="both"/>
              <w:rPr>
                <w:rFonts w:ascii="Verdana" w:eastAsia="Times New Roman" w:hAnsi="Verdana" w:cs="Tahoma"/>
                <w:sz w:val="20"/>
                <w:szCs w:val="20"/>
                <w:lang w:eastAsia="en-GB"/>
              </w:rPr>
            </w:pPr>
          </w:p>
        </w:tc>
      </w:tr>
      <w:tr w:rsidR="00666283" w:rsidRPr="00E1403E" w:rsidTr="00486D19">
        <w:tc>
          <w:tcPr>
            <w:tcW w:w="9888" w:type="dxa"/>
            <w:shd w:val="clear" w:color="auto" w:fill="FFFFFF" w:themeFill="background1"/>
          </w:tcPr>
          <w:p w:rsidR="00666283" w:rsidRPr="00761881" w:rsidRDefault="00201C8C" w:rsidP="002B0E95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Razionale/</w:t>
            </w:r>
            <w:proofErr w:type="gramStart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Ulteriori</w:t>
            </w:r>
            <w:proofErr w:type="gramEnd"/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Dettagli</w:t>
            </w:r>
            <w:r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: </w:t>
            </w:r>
            <w:r w:rsidR="002B0E95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il paragrafo è stato modificato inserendo il riferimento ai §§  M.A.502(b) e M.A.502(e) tra quelli che regolamentano la manutenzione su i componenti per la quale non può essere emesso un EASA form 1. </w:t>
            </w:r>
            <w:r w:rsidR="004F5E87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L’inserimento del riferimento</w:t>
            </w:r>
            <w:r w:rsidR="002B0E95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  <w:proofErr w:type="gramStart"/>
            <w:r w:rsidR="004F5E87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M.A</w:t>
            </w:r>
            <w:proofErr w:type="gramEnd"/>
            <w:r w:rsidR="004F5E87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.502(e) come eccezione in tale sottoparagrafo è </w:t>
            </w:r>
            <w:r w:rsidR="002B0E95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per ribadire che i componenti di cui al § </w:t>
            </w:r>
            <w:r w:rsidR="002B0E95"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21.A.307(c)</w:t>
            </w:r>
            <w:r w:rsidR="002B0E95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non possono essere riammessi in servizio dopo manutenzione secondo M.A.502(e) con un EASA Form 1 ma secondo i requisiti della Parte 145 per la riammissione in servizio dell’aeromobile.</w:t>
            </w:r>
            <w:r w:rsidR="004F5E87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L’inserimento del </w:t>
            </w:r>
            <w:proofErr w:type="gramStart"/>
            <w:r w:rsidR="004F5E87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M.A</w:t>
            </w:r>
            <w:proofErr w:type="gramEnd"/>
            <w:r w:rsidR="004F5E87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.502(b) come eccezione in tale sottoparagrafo è per renderne coerente il contenuto con quanto consentito in M.A.502(b) relativamente alla manutenzione del componente e sua delibera da parte di impresa 145 con rating A.</w:t>
            </w:r>
          </w:p>
          <w:p w:rsidR="006077EB" w:rsidRPr="00761881" w:rsidRDefault="006077EB" w:rsidP="006077EB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</w:p>
        </w:tc>
      </w:tr>
      <w:tr w:rsidR="00C14469" w:rsidRPr="00E1403E" w:rsidTr="00486D19">
        <w:tc>
          <w:tcPr>
            <w:tcW w:w="9888" w:type="dxa"/>
            <w:shd w:val="clear" w:color="auto" w:fill="FFFFFF" w:themeFill="background1"/>
          </w:tcPr>
          <w:p w:rsidR="00C14469" w:rsidRPr="00761881" w:rsidRDefault="00C14469" w:rsidP="00F815AA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</w:pPr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Principali implicazioni</w:t>
            </w:r>
            <w:r w:rsidR="00F815AA"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:</w:t>
            </w:r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</w:t>
            </w:r>
            <w:hyperlink r:id="rId8" w:anchor="PrincImplMA502" w:history="1">
              <w:r w:rsidR="002F255F" w:rsidRPr="00761881">
                <w:rPr>
                  <w:rStyle w:val="Collegamentoipertestuale"/>
                  <w:rFonts w:ascii="Verdana" w:eastAsia="Times New Roman" w:hAnsi="Verdana" w:cs="Tahoma"/>
                  <w:b/>
                  <w:sz w:val="20"/>
                  <w:szCs w:val="20"/>
                  <w:lang w:val="it-IT" w:eastAsia="en-GB"/>
                </w:rPr>
                <w:t>Vedi Principali implicazioni su scheda § M.A.502</w:t>
              </w:r>
            </w:hyperlink>
            <w:r w:rsidR="002B0E95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</w:p>
        </w:tc>
      </w:tr>
      <w:tr w:rsidR="00C14469" w:rsidRPr="00E1403E" w:rsidTr="00486D19">
        <w:tc>
          <w:tcPr>
            <w:tcW w:w="9888" w:type="dxa"/>
            <w:shd w:val="clear" w:color="auto" w:fill="FFFFFF" w:themeFill="background1"/>
          </w:tcPr>
          <w:p w:rsidR="00DD3F32" w:rsidRPr="00761881" w:rsidRDefault="009341A3" w:rsidP="00DD3F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r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A</w:t>
            </w:r>
            <w:r w:rsidR="00C14469"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zioni</w:t>
            </w:r>
            <w:r w:rsidR="00AE01F4"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per le parti interessate</w:t>
            </w:r>
            <w:r w:rsidR="00C14469"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>:</w:t>
            </w:r>
            <w:r w:rsidR="00050B24" w:rsidRPr="00761881">
              <w:rPr>
                <w:rFonts w:ascii="Verdana" w:eastAsia="Times New Roman" w:hAnsi="Verdana" w:cs="Tahoma"/>
                <w:b/>
                <w:sz w:val="20"/>
                <w:szCs w:val="20"/>
                <w:lang w:val="it-IT" w:eastAsia="en-GB"/>
              </w:rPr>
              <w:t xml:space="preserve"> </w:t>
            </w:r>
            <w:r w:rsidR="002F255F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>vedi NI su regolamenti (UE) 593/2012 e 748/2012.</w:t>
            </w:r>
          </w:p>
          <w:p w:rsidR="00AE01F4" w:rsidRPr="00761881" w:rsidRDefault="00D9329D" w:rsidP="00DD3F32">
            <w:pPr>
              <w:shd w:val="clear" w:color="auto" w:fill="FFFFFF" w:themeFill="background1"/>
              <w:spacing w:before="75" w:after="75"/>
              <w:jc w:val="both"/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</w:pPr>
            <w:hyperlink r:id="rId9" w:anchor="AZSTAKEHOLDMA502" w:history="1">
              <w:r w:rsidR="002F255F" w:rsidRPr="00761881">
                <w:rPr>
                  <w:rStyle w:val="Collegamentoipertestuale"/>
                  <w:rFonts w:ascii="Verdana" w:eastAsia="Times New Roman" w:hAnsi="Verdana" w:cs="Tahoma"/>
                  <w:sz w:val="20"/>
                  <w:szCs w:val="20"/>
                  <w:lang w:val="it-IT" w:eastAsia="en-GB"/>
                </w:rPr>
                <w:t xml:space="preserve">Vedi </w:t>
              </w:r>
              <w:r w:rsidR="002F255F" w:rsidRPr="00761881">
                <w:rPr>
                  <w:rStyle w:val="Collegamentoipertestuale"/>
                  <w:rFonts w:ascii="Verdana" w:eastAsia="Times New Roman" w:hAnsi="Verdana" w:cs="Tahoma"/>
                  <w:b/>
                  <w:sz w:val="20"/>
                  <w:szCs w:val="20"/>
                  <w:lang w:val="it-IT" w:eastAsia="en-GB"/>
                </w:rPr>
                <w:t xml:space="preserve">Azioni per le parti interessate </w:t>
              </w:r>
              <w:r w:rsidR="002F255F" w:rsidRPr="00761881">
                <w:rPr>
                  <w:rStyle w:val="Collegamentoipertestuale"/>
                  <w:rFonts w:ascii="Verdana" w:eastAsia="Times New Roman" w:hAnsi="Verdana" w:cs="Tahoma"/>
                  <w:sz w:val="20"/>
                  <w:szCs w:val="20"/>
                  <w:lang w:val="it-IT" w:eastAsia="en-GB"/>
                </w:rPr>
                <w:t xml:space="preserve">su scheda § </w:t>
              </w:r>
              <w:proofErr w:type="gramStart"/>
              <w:r w:rsidR="002F255F" w:rsidRPr="00761881">
                <w:rPr>
                  <w:rStyle w:val="Collegamentoipertestuale"/>
                  <w:rFonts w:ascii="Verdana" w:eastAsia="Times New Roman" w:hAnsi="Verdana" w:cs="Tahoma"/>
                  <w:sz w:val="20"/>
                  <w:szCs w:val="20"/>
                  <w:lang w:val="it-IT" w:eastAsia="en-GB"/>
                </w:rPr>
                <w:t>M.A</w:t>
              </w:r>
              <w:proofErr w:type="gramEnd"/>
              <w:r w:rsidR="002F255F" w:rsidRPr="00761881">
                <w:rPr>
                  <w:rStyle w:val="Collegamentoipertestuale"/>
                  <w:rFonts w:ascii="Verdana" w:eastAsia="Times New Roman" w:hAnsi="Verdana" w:cs="Tahoma"/>
                  <w:sz w:val="20"/>
                  <w:szCs w:val="20"/>
                  <w:lang w:val="it-IT" w:eastAsia="en-GB"/>
                </w:rPr>
                <w:t>.502</w:t>
              </w:r>
            </w:hyperlink>
            <w:bookmarkStart w:id="0" w:name="_GoBack"/>
            <w:bookmarkEnd w:id="0"/>
            <w:r w:rsidR="000B0E3D" w:rsidRPr="00761881">
              <w:rPr>
                <w:rFonts w:ascii="Verdana" w:eastAsia="Times New Roman" w:hAnsi="Verdana" w:cs="Tahoma"/>
                <w:sz w:val="20"/>
                <w:szCs w:val="20"/>
                <w:lang w:val="it-IT" w:eastAsia="en-GB"/>
              </w:rPr>
              <w:t xml:space="preserve"> </w:t>
            </w:r>
          </w:p>
          <w:p w:rsidR="0047140D" w:rsidRPr="00761881" w:rsidRDefault="0047140D" w:rsidP="0047140D">
            <w:pPr>
              <w:pStyle w:val="Default"/>
              <w:ind w:left="34"/>
              <w:jc w:val="both"/>
              <w:rPr>
                <w:rFonts w:cs="Tahoma"/>
                <w:sz w:val="20"/>
                <w:szCs w:val="20"/>
                <w:lang w:val="it-IT"/>
              </w:rPr>
            </w:pPr>
          </w:p>
        </w:tc>
      </w:tr>
    </w:tbl>
    <w:p w:rsidR="00974E36" w:rsidRPr="009865E7" w:rsidRDefault="00974E36">
      <w:pPr>
        <w:rPr>
          <w:lang w:val="it-IT"/>
        </w:rPr>
      </w:pPr>
    </w:p>
    <w:sectPr w:rsidR="00974E36" w:rsidRPr="009865E7" w:rsidSect="00F232C0">
      <w:headerReference w:type="default" r:id="rId10"/>
      <w:footerReference w:type="default" r:id="rId11"/>
      <w:pgSz w:w="11906" w:h="16838"/>
      <w:pgMar w:top="851" w:right="1134" w:bottom="851" w:left="1134" w:header="426" w:footer="4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230" w:rsidRDefault="00D90230" w:rsidP="00ED511E">
      <w:pPr>
        <w:spacing w:after="0" w:line="240" w:lineRule="auto"/>
      </w:pPr>
      <w:r>
        <w:separator/>
      </w:r>
    </w:p>
  </w:endnote>
  <w:endnote w:type="continuationSeparator" w:id="0">
    <w:p w:rsidR="00D90230" w:rsidRDefault="00D90230" w:rsidP="00ED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E36" w:rsidRDefault="00486D19" w:rsidP="00974E36">
    <w:pPr>
      <w:pStyle w:val="Pidipagina"/>
    </w:pPr>
    <w:r>
      <w:t>SNO-</w:t>
    </w:r>
    <w:r w:rsidR="00974E36">
      <w:t xml:space="preserve">Ed. </w:t>
    </w:r>
    <w:proofErr w:type="spellStart"/>
    <w:r w:rsidR="00E1403E">
      <w:t>Settembre</w:t>
    </w:r>
    <w:proofErr w:type="spellEnd"/>
    <w:r w:rsidR="00974E36">
      <w:t xml:space="preserve"> 2012</w:t>
    </w:r>
    <w:r w:rsidR="00974E36">
      <w:tab/>
    </w:r>
    <w:r w:rsidR="00974E36">
      <w:tab/>
    </w:r>
    <w:sdt>
      <w:sdtPr>
        <w:id w:val="7431046"/>
        <w:docPartObj>
          <w:docPartGallery w:val="Page Numbers (Bottom of Page)"/>
          <w:docPartUnique/>
        </w:docPartObj>
      </w:sdtPr>
      <w:sdtContent>
        <w:sdt>
          <w:sdtPr>
            <w:id w:val="7431047"/>
            <w:docPartObj>
              <w:docPartGallery w:val="Page Numbers (Top of Page)"/>
              <w:docPartUnique/>
            </w:docPartObj>
          </w:sdtPr>
          <w:sdtContent>
            <w:proofErr w:type="spellStart"/>
            <w:r w:rsidR="00974E36">
              <w:t>Pagina</w:t>
            </w:r>
            <w:proofErr w:type="spellEnd"/>
            <w:r w:rsidR="00974E36">
              <w:t xml:space="preserve"> </w:t>
            </w:r>
            <w:r w:rsidR="00D9329D">
              <w:rPr>
                <w:b/>
                <w:sz w:val="24"/>
                <w:szCs w:val="24"/>
              </w:rPr>
              <w:fldChar w:fldCharType="begin"/>
            </w:r>
            <w:r w:rsidR="00974E36">
              <w:rPr>
                <w:b/>
              </w:rPr>
              <w:instrText>PAGE</w:instrText>
            </w:r>
            <w:r w:rsidR="00D9329D">
              <w:rPr>
                <w:b/>
                <w:sz w:val="24"/>
                <w:szCs w:val="24"/>
              </w:rPr>
              <w:fldChar w:fldCharType="separate"/>
            </w:r>
            <w:r w:rsidR="00E1403E">
              <w:rPr>
                <w:b/>
                <w:noProof/>
              </w:rPr>
              <w:t>1</w:t>
            </w:r>
            <w:r w:rsidR="00D9329D">
              <w:rPr>
                <w:b/>
                <w:sz w:val="24"/>
                <w:szCs w:val="24"/>
              </w:rPr>
              <w:fldChar w:fldCharType="end"/>
            </w:r>
            <w:r w:rsidR="00974E36">
              <w:t xml:space="preserve"> di </w:t>
            </w:r>
            <w:r w:rsidR="00D9329D">
              <w:rPr>
                <w:b/>
                <w:sz w:val="24"/>
                <w:szCs w:val="24"/>
              </w:rPr>
              <w:fldChar w:fldCharType="begin"/>
            </w:r>
            <w:r w:rsidR="00974E36">
              <w:rPr>
                <w:b/>
              </w:rPr>
              <w:instrText>NUMPAGES</w:instrText>
            </w:r>
            <w:r w:rsidR="00D9329D">
              <w:rPr>
                <w:b/>
                <w:sz w:val="24"/>
                <w:szCs w:val="24"/>
              </w:rPr>
              <w:fldChar w:fldCharType="separate"/>
            </w:r>
            <w:r w:rsidR="00E1403E">
              <w:rPr>
                <w:b/>
                <w:noProof/>
              </w:rPr>
              <w:t>1</w:t>
            </w:r>
            <w:r w:rsidR="00D9329D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974E36" w:rsidRDefault="00974E3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230" w:rsidRDefault="00D90230" w:rsidP="00ED511E">
      <w:pPr>
        <w:spacing w:after="0" w:line="240" w:lineRule="auto"/>
      </w:pPr>
      <w:r>
        <w:separator/>
      </w:r>
    </w:p>
  </w:footnote>
  <w:footnote w:type="continuationSeparator" w:id="0">
    <w:p w:rsidR="00D90230" w:rsidRDefault="00D90230" w:rsidP="00ED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52"/>
      <w:gridCol w:w="5216"/>
    </w:tblGrid>
    <w:tr w:rsidR="00F232C0" w:rsidRPr="00E1403E" w:rsidTr="00E50A09">
      <w:tc>
        <w:tcPr>
          <w:tcW w:w="2357" w:type="pct"/>
          <w:tcBorders>
            <w:bottom w:val="single" w:sz="4" w:space="0" w:color="auto"/>
          </w:tcBorders>
          <w:vAlign w:val="bottom"/>
        </w:tcPr>
        <w:p w:rsidR="00F232C0" w:rsidRPr="000F0CBA" w:rsidRDefault="000F0CBA" w:rsidP="000F0CBA">
          <w:pPr>
            <w:pStyle w:val="Intestazione"/>
            <w:rPr>
              <w:bCs/>
              <w:noProof/>
              <w:color w:val="76923C" w:themeColor="accent3" w:themeShade="BF"/>
              <w:sz w:val="2"/>
              <w:szCs w:val="2"/>
              <w:lang w:val="it-IT"/>
            </w:rPr>
          </w:pPr>
          <w:r>
            <w:object w:dxaOrig="2032" w:dyaOrig="10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25pt;height:50.4pt" o:ole="">
                <v:imagedata r:id="rId1" o:title=""/>
              </v:shape>
              <o:OLEObject Type="Embed" ProgID="Word.Document.8" ShapeID="_x0000_i1025" DrawAspect="Content" ObjectID="_1409058439" r:id="rId2">
                <o:FieldCodes>\s</o:FieldCodes>
              </o:OLEObject>
            </w:object>
          </w:r>
        </w:p>
      </w:tc>
      <w:sdt>
        <w:sdtPr>
          <w:rPr>
            <w:b/>
            <w:bCs/>
            <w:sz w:val="24"/>
            <w:szCs w:val="24"/>
            <w:shd w:val="clear" w:color="auto" w:fill="BFBFBF" w:themeFill="background1" w:themeFillShade="BF"/>
            <w:lang w:val="it-IT"/>
          </w:rPr>
          <w:alias w:val="Data"/>
          <w:id w:val="7431045"/>
          <w:placeholder>
            <w:docPart w:val="0DBB1ADA202A4C9CB021D62FCDF0C88A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it-IT"/>
            <w:storeMappedDataAs w:val="dateTime"/>
            <w:calendar w:val="gregorian"/>
          </w:date>
        </w:sdtPr>
        <w:sdtContent>
          <w:tc>
            <w:tcPr>
              <w:tcW w:w="2643" w:type="pct"/>
              <w:tcBorders>
                <w:bottom w:val="single" w:sz="4" w:space="0" w:color="943634" w:themeColor="accent2" w:themeShade="BF"/>
              </w:tcBorders>
              <w:shd w:val="clear" w:color="auto" w:fill="BFBFBF" w:themeFill="background1" w:themeFillShade="BF"/>
              <w:vAlign w:val="bottom"/>
            </w:tcPr>
            <w:p w:rsidR="00F232C0" w:rsidRPr="00ED511E" w:rsidRDefault="00F232C0" w:rsidP="00DC03E7">
              <w:pPr>
                <w:pStyle w:val="Intestazione"/>
                <w:rPr>
                  <w:color w:val="FFFFFF" w:themeColor="background1"/>
                  <w:lang w:val="it-IT"/>
                </w:rPr>
              </w:pP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EMENDAMENTO UE 593 / 2012</w:t>
              </w:r>
              <w:proofErr w:type="gramStart"/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                                </w:t>
              </w:r>
              <w:proofErr w:type="gramEnd"/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PARTE M–  paragrafo </w:t>
              </w:r>
              <w:r w:rsidR="00DC03E7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145.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A.</w:t>
              </w:r>
              <w:r w:rsidR="00DC03E7"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>50</w:t>
              </w:r>
              <w:r>
                <w:rPr>
                  <w:b/>
                  <w:bCs/>
                  <w:sz w:val="24"/>
                  <w:szCs w:val="24"/>
                  <w:shd w:val="clear" w:color="auto" w:fill="BFBFBF" w:themeFill="background1" w:themeFillShade="BF"/>
                  <w:lang w:val="it-IT"/>
                </w:rPr>
                <w:t xml:space="preserve"> </w:t>
              </w:r>
            </w:p>
          </w:tc>
        </w:sdtContent>
      </w:sdt>
    </w:tr>
  </w:tbl>
  <w:p w:rsidR="00F232C0" w:rsidRPr="00FA2061" w:rsidRDefault="00F232C0" w:rsidP="00FA2061">
    <w:pPr>
      <w:pStyle w:val="Intestazione"/>
      <w:rPr>
        <w:sz w:val="14"/>
        <w:szCs w:val="14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679F"/>
    <w:multiLevelType w:val="hybridMultilevel"/>
    <w:tmpl w:val="C0DC548A"/>
    <w:lvl w:ilvl="0" w:tplc="6AC467E8">
      <w:start w:val="1"/>
      <w:numFmt w:val="lowerRoman"/>
      <w:lvlText w:val="(%1)"/>
      <w:lvlJc w:val="left"/>
      <w:pPr>
        <w:ind w:left="103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270238A0"/>
    <w:multiLevelType w:val="hybridMultilevel"/>
    <w:tmpl w:val="99F2840A"/>
    <w:lvl w:ilvl="0" w:tplc="6504E606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D60DC"/>
    <w:multiLevelType w:val="hybridMultilevel"/>
    <w:tmpl w:val="308490AA"/>
    <w:lvl w:ilvl="0" w:tplc="7DEE77E8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52D6D"/>
    <w:multiLevelType w:val="hybridMultilevel"/>
    <w:tmpl w:val="997A7F6E"/>
    <w:lvl w:ilvl="0" w:tplc="43708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20F90"/>
    <w:multiLevelType w:val="hybridMultilevel"/>
    <w:tmpl w:val="8220A6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A226B"/>
    <w:multiLevelType w:val="multilevel"/>
    <w:tmpl w:val="0410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941" w:hanging="504"/>
      </w:pPr>
    </w:lvl>
    <w:lvl w:ilvl="3">
      <w:start w:val="1"/>
      <w:numFmt w:val="decimal"/>
      <w:lvlText w:val="%1.%2.%3.%4."/>
      <w:lvlJc w:val="left"/>
      <w:pPr>
        <w:ind w:left="1445" w:hanging="648"/>
      </w:pPr>
    </w:lvl>
    <w:lvl w:ilvl="4">
      <w:start w:val="1"/>
      <w:numFmt w:val="decimal"/>
      <w:lvlText w:val="%1.%2.%3.%4.%5."/>
      <w:lvlJc w:val="left"/>
      <w:pPr>
        <w:ind w:left="1949" w:hanging="792"/>
      </w:pPr>
    </w:lvl>
    <w:lvl w:ilvl="5">
      <w:start w:val="1"/>
      <w:numFmt w:val="decimal"/>
      <w:lvlText w:val="%1.%2.%3.%4.%5.%6."/>
      <w:lvlJc w:val="left"/>
      <w:pPr>
        <w:ind w:left="2453" w:hanging="936"/>
      </w:pPr>
    </w:lvl>
    <w:lvl w:ilvl="6">
      <w:start w:val="1"/>
      <w:numFmt w:val="decimal"/>
      <w:lvlText w:val="%1.%2.%3.%4.%5.%6.%7."/>
      <w:lvlJc w:val="left"/>
      <w:pPr>
        <w:ind w:left="2957" w:hanging="1080"/>
      </w:pPr>
    </w:lvl>
    <w:lvl w:ilvl="7">
      <w:start w:val="1"/>
      <w:numFmt w:val="decimal"/>
      <w:lvlText w:val="%1.%2.%3.%4.%5.%6.%7.%8."/>
      <w:lvlJc w:val="left"/>
      <w:pPr>
        <w:ind w:left="3461" w:hanging="1224"/>
      </w:pPr>
    </w:lvl>
    <w:lvl w:ilvl="8">
      <w:start w:val="1"/>
      <w:numFmt w:val="decimal"/>
      <w:lvlText w:val="%1.%2.%3.%4.%5.%6.%7.%8.%9."/>
      <w:lvlJc w:val="left"/>
      <w:pPr>
        <w:ind w:left="4037" w:hanging="1440"/>
      </w:pPr>
    </w:lvl>
  </w:abstractNum>
  <w:abstractNum w:abstractNumId="6">
    <w:nsid w:val="64363CB7"/>
    <w:multiLevelType w:val="hybridMultilevel"/>
    <w:tmpl w:val="CCCADBFC"/>
    <w:lvl w:ilvl="0" w:tplc="5F2224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56DDB"/>
    <w:multiLevelType w:val="hybridMultilevel"/>
    <w:tmpl w:val="98A44B7C"/>
    <w:lvl w:ilvl="0" w:tplc="A8A8E8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316E52"/>
    <w:multiLevelType w:val="hybridMultilevel"/>
    <w:tmpl w:val="4896F0C8"/>
    <w:lvl w:ilvl="0" w:tplc="6B644194">
      <w:start w:val="3"/>
      <w:numFmt w:val="bullet"/>
      <w:lvlText w:val="—"/>
      <w:lvlJc w:val="left"/>
      <w:pPr>
        <w:ind w:left="1080" w:hanging="360"/>
      </w:pPr>
      <w:rPr>
        <w:rFonts w:ascii="Verdana" w:eastAsia="Times New Roman" w:hAnsi="Verdan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295D6E"/>
    <w:multiLevelType w:val="hybridMultilevel"/>
    <w:tmpl w:val="3A2288C2"/>
    <w:lvl w:ilvl="0" w:tplc="5F22246C">
      <w:start w:val="1"/>
      <w:numFmt w:val="lowerRoman"/>
      <w:lvlText w:val="(%1)"/>
      <w:lvlJc w:val="left"/>
      <w:pPr>
        <w:ind w:left="10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58" w:hanging="360"/>
      </w:pPr>
    </w:lvl>
    <w:lvl w:ilvl="2" w:tplc="0410001B" w:tentative="1">
      <w:start w:val="1"/>
      <w:numFmt w:val="lowerRoman"/>
      <w:lvlText w:val="%3."/>
      <w:lvlJc w:val="right"/>
      <w:pPr>
        <w:ind w:left="2478" w:hanging="180"/>
      </w:pPr>
    </w:lvl>
    <w:lvl w:ilvl="3" w:tplc="0410000F" w:tentative="1">
      <w:start w:val="1"/>
      <w:numFmt w:val="decimal"/>
      <w:lvlText w:val="%4."/>
      <w:lvlJc w:val="left"/>
      <w:pPr>
        <w:ind w:left="3198" w:hanging="360"/>
      </w:pPr>
    </w:lvl>
    <w:lvl w:ilvl="4" w:tplc="04100019" w:tentative="1">
      <w:start w:val="1"/>
      <w:numFmt w:val="lowerLetter"/>
      <w:lvlText w:val="%5."/>
      <w:lvlJc w:val="left"/>
      <w:pPr>
        <w:ind w:left="3918" w:hanging="360"/>
      </w:pPr>
    </w:lvl>
    <w:lvl w:ilvl="5" w:tplc="0410001B" w:tentative="1">
      <w:start w:val="1"/>
      <w:numFmt w:val="lowerRoman"/>
      <w:lvlText w:val="%6."/>
      <w:lvlJc w:val="right"/>
      <w:pPr>
        <w:ind w:left="4638" w:hanging="180"/>
      </w:pPr>
    </w:lvl>
    <w:lvl w:ilvl="6" w:tplc="0410000F" w:tentative="1">
      <w:start w:val="1"/>
      <w:numFmt w:val="decimal"/>
      <w:lvlText w:val="%7."/>
      <w:lvlJc w:val="left"/>
      <w:pPr>
        <w:ind w:left="5358" w:hanging="360"/>
      </w:pPr>
    </w:lvl>
    <w:lvl w:ilvl="7" w:tplc="04100019" w:tentative="1">
      <w:start w:val="1"/>
      <w:numFmt w:val="lowerLetter"/>
      <w:lvlText w:val="%8."/>
      <w:lvlJc w:val="left"/>
      <w:pPr>
        <w:ind w:left="6078" w:hanging="360"/>
      </w:pPr>
    </w:lvl>
    <w:lvl w:ilvl="8" w:tplc="0410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ocumentProtection w:edit="readOnly" w:formatting="1" w:enforcement="0"/>
  <w:defaultTabStop w:val="720"/>
  <w:hyphenationZone w:val="283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6D4921"/>
    <w:rsid w:val="00022334"/>
    <w:rsid w:val="00032C77"/>
    <w:rsid w:val="00050B24"/>
    <w:rsid w:val="00057BBA"/>
    <w:rsid w:val="000710D0"/>
    <w:rsid w:val="000B0E3D"/>
    <w:rsid w:val="000C20A2"/>
    <w:rsid w:val="000E1D8C"/>
    <w:rsid w:val="000F0CBA"/>
    <w:rsid w:val="00112B62"/>
    <w:rsid w:val="00142D71"/>
    <w:rsid w:val="00144010"/>
    <w:rsid w:val="001866E4"/>
    <w:rsid w:val="00195121"/>
    <w:rsid w:val="001C01C0"/>
    <w:rsid w:val="00201C8C"/>
    <w:rsid w:val="00215889"/>
    <w:rsid w:val="002742F6"/>
    <w:rsid w:val="002A2C9F"/>
    <w:rsid w:val="002B0E95"/>
    <w:rsid w:val="002F255F"/>
    <w:rsid w:val="002F29DF"/>
    <w:rsid w:val="002F38B1"/>
    <w:rsid w:val="00306D53"/>
    <w:rsid w:val="003327A1"/>
    <w:rsid w:val="003415A5"/>
    <w:rsid w:val="003970BB"/>
    <w:rsid w:val="003B00E0"/>
    <w:rsid w:val="003E7C79"/>
    <w:rsid w:val="003F0E8A"/>
    <w:rsid w:val="00426E99"/>
    <w:rsid w:val="004302C5"/>
    <w:rsid w:val="00433F7A"/>
    <w:rsid w:val="004356B9"/>
    <w:rsid w:val="0047140D"/>
    <w:rsid w:val="00486AB3"/>
    <w:rsid w:val="00486D19"/>
    <w:rsid w:val="004C10C1"/>
    <w:rsid w:val="004E51CA"/>
    <w:rsid w:val="004E77E3"/>
    <w:rsid w:val="004F5E87"/>
    <w:rsid w:val="005336EA"/>
    <w:rsid w:val="00540CDE"/>
    <w:rsid w:val="00566613"/>
    <w:rsid w:val="00591028"/>
    <w:rsid w:val="00595E25"/>
    <w:rsid w:val="005C24C5"/>
    <w:rsid w:val="005D5160"/>
    <w:rsid w:val="005E0585"/>
    <w:rsid w:val="005E52D5"/>
    <w:rsid w:val="005E5840"/>
    <w:rsid w:val="006077EB"/>
    <w:rsid w:val="0062612C"/>
    <w:rsid w:val="00635332"/>
    <w:rsid w:val="00666283"/>
    <w:rsid w:val="00682F7B"/>
    <w:rsid w:val="00691BF8"/>
    <w:rsid w:val="006A2C6F"/>
    <w:rsid w:val="006A66EC"/>
    <w:rsid w:val="006D4921"/>
    <w:rsid w:val="006E2BDE"/>
    <w:rsid w:val="0070491C"/>
    <w:rsid w:val="00720226"/>
    <w:rsid w:val="00724540"/>
    <w:rsid w:val="00761881"/>
    <w:rsid w:val="0081254C"/>
    <w:rsid w:val="00861538"/>
    <w:rsid w:val="00871AC3"/>
    <w:rsid w:val="00880D26"/>
    <w:rsid w:val="008A3FE1"/>
    <w:rsid w:val="008C3BF5"/>
    <w:rsid w:val="008D0B5D"/>
    <w:rsid w:val="008E23D2"/>
    <w:rsid w:val="00925136"/>
    <w:rsid w:val="009341A3"/>
    <w:rsid w:val="00944806"/>
    <w:rsid w:val="00971836"/>
    <w:rsid w:val="00974E36"/>
    <w:rsid w:val="00985EDC"/>
    <w:rsid w:val="009865E7"/>
    <w:rsid w:val="009B04E3"/>
    <w:rsid w:val="009D1D98"/>
    <w:rsid w:val="009D798C"/>
    <w:rsid w:val="00A0232B"/>
    <w:rsid w:val="00A37339"/>
    <w:rsid w:val="00A604C3"/>
    <w:rsid w:val="00A63AC6"/>
    <w:rsid w:val="00A6618F"/>
    <w:rsid w:val="00AB6C5D"/>
    <w:rsid w:val="00AE01F4"/>
    <w:rsid w:val="00AE5DDB"/>
    <w:rsid w:val="00B36393"/>
    <w:rsid w:val="00B92D94"/>
    <w:rsid w:val="00BA3B6E"/>
    <w:rsid w:val="00BD10A3"/>
    <w:rsid w:val="00C00FF5"/>
    <w:rsid w:val="00C14469"/>
    <w:rsid w:val="00C2048A"/>
    <w:rsid w:val="00C26CF1"/>
    <w:rsid w:val="00C64C25"/>
    <w:rsid w:val="00C974B3"/>
    <w:rsid w:val="00CB1656"/>
    <w:rsid w:val="00D13CA7"/>
    <w:rsid w:val="00D90230"/>
    <w:rsid w:val="00D91037"/>
    <w:rsid w:val="00D9329D"/>
    <w:rsid w:val="00DA16D4"/>
    <w:rsid w:val="00DC03E7"/>
    <w:rsid w:val="00DC7DE0"/>
    <w:rsid w:val="00DD3F32"/>
    <w:rsid w:val="00E1403E"/>
    <w:rsid w:val="00E4373B"/>
    <w:rsid w:val="00E43A73"/>
    <w:rsid w:val="00E95C25"/>
    <w:rsid w:val="00ED511E"/>
    <w:rsid w:val="00EF4051"/>
    <w:rsid w:val="00F11C4A"/>
    <w:rsid w:val="00F232C0"/>
    <w:rsid w:val="00F36FCA"/>
    <w:rsid w:val="00F62063"/>
    <w:rsid w:val="00F815AA"/>
    <w:rsid w:val="00F83E47"/>
    <w:rsid w:val="00FA2061"/>
    <w:rsid w:val="00FB0B17"/>
    <w:rsid w:val="00FE3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A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Nessunaspaziatura">
    <w:name w:val="No Spacing"/>
    <w:uiPriority w:val="1"/>
    <w:qFormat/>
    <w:rsid w:val="008C3BF5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CB1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8A3FE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618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11E"/>
  </w:style>
  <w:style w:type="paragraph" w:styleId="Pidipagina">
    <w:name w:val="footer"/>
    <w:basedOn w:val="Normale"/>
    <w:link w:val="PidipaginaCarattere"/>
    <w:uiPriority w:val="99"/>
    <w:unhideWhenUsed/>
    <w:rsid w:val="00ED5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1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BF8"/>
    <w:rPr>
      <w:rFonts w:ascii="Tahoma" w:hAnsi="Tahoma" w:cs="Tahoma"/>
      <w:sz w:val="16"/>
      <w:szCs w:val="16"/>
    </w:rPr>
  </w:style>
  <w:style w:type="paragraph" w:customStyle="1" w:styleId="CM4">
    <w:name w:val="CM4"/>
    <w:basedOn w:val="Normale"/>
    <w:next w:val="Normale"/>
    <w:uiPriority w:val="99"/>
    <w:rsid w:val="00691B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it-IT"/>
    </w:rPr>
  </w:style>
  <w:style w:type="paragraph" w:customStyle="1" w:styleId="Default">
    <w:name w:val="Default"/>
    <w:rsid w:val="00C1446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2F25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497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817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N:\NORMATIVA%20ENAC\NOTE%20INFORMATIVE\Nota%20informativa%20su%20Reg%20593_2012\Finali%20per%20visione%20CSS-VDG\MA502_.docx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file:///N:\NORMATIVA%20ENAC\NOTE%20INFORMATIVE\Nota%20informativa%20su%20Reg%20593_2012\Finali%20per%20visione%20CSS-VDG\MA502_.doc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i_Microsoft_Office_Word_97_-_20031.doc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BB1ADA202A4C9CB021D62FCDF0C8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29B946-2980-4BCA-8AE9-91EC5D547CBB}"/>
      </w:docPartPr>
      <w:docPartBody>
        <w:p w:rsidR="00CD19F1" w:rsidRDefault="001E4D9B" w:rsidP="001E4D9B">
          <w:pPr>
            <w:pStyle w:val="0DBB1ADA202A4C9CB021D62FCDF0C88A"/>
          </w:pPr>
          <w:r>
            <w:rPr>
              <w:color w:val="FFFFFF" w:themeColor="background1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1E4D9B"/>
    <w:rsid w:val="00116F99"/>
    <w:rsid w:val="001E4D9B"/>
    <w:rsid w:val="00281970"/>
    <w:rsid w:val="00376D05"/>
    <w:rsid w:val="004C511D"/>
    <w:rsid w:val="00676F53"/>
    <w:rsid w:val="007A0527"/>
    <w:rsid w:val="00812BC8"/>
    <w:rsid w:val="008D1C4B"/>
    <w:rsid w:val="00C50292"/>
    <w:rsid w:val="00CD19F1"/>
    <w:rsid w:val="00CE5208"/>
    <w:rsid w:val="00F7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9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DBB1ADA202A4C9CB021D62FCDF0C88A">
    <w:name w:val="0DBB1ADA202A4C9CB021D62FCDF0C88A"/>
    <w:rsid w:val="001E4D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EMENDAMENTO UE 593 / 2012                                 PARTE M–  paragrafo 145.A.50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e00380</dc:creator>
  <cp:lastModifiedBy>e00380</cp:lastModifiedBy>
  <cp:revision>23</cp:revision>
  <cp:lastPrinted>2012-08-16T13:40:00Z</cp:lastPrinted>
  <dcterms:created xsi:type="dcterms:W3CDTF">2012-09-04T21:56:00Z</dcterms:created>
  <dcterms:modified xsi:type="dcterms:W3CDTF">2012-09-13T14:21:00Z</dcterms:modified>
</cp:coreProperties>
</file>