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Default Extension="doc" ContentType="application/msword"/>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0" w:type="auto"/>
        <w:tblInd w:w="108" w:type="dxa"/>
        <w:tblLook w:val="04A0"/>
      </w:tblPr>
      <w:tblGrid>
        <w:gridCol w:w="9746"/>
      </w:tblGrid>
      <w:tr w:rsidR="00032C77" w:rsidRPr="00C15979" w:rsidTr="00627318">
        <w:tc>
          <w:tcPr>
            <w:tcW w:w="9746" w:type="dxa"/>
          </w:tcPr>
          <w:p w:rsidR="00032C77" w:rsidRPr="00C15979" w:rsidRDefault="000C0977" w:rsidP="000E3EA0">
            <w:pPr>
              <w:shd w:val="clear" w:color="auto" w:fill="FFFFFF" w:themeFill="background1"/>
              <w:spacing w:before="75" w:after="75"/>
              <w:jc w:val="both"/>
              <w:rPr>
                <w:rFonts w:ascii="Verdana" w:eastAsia="Times New Roman" w:hAnsi="Verdana" w:cs="Tahoma"/>
                <w:b/>
                <w:sz w:val="20"/>
                <w:szCs w:val="20"/>
                <w:lang w:eastAsia="en-GB"/>
              </w:rPr>
            </w:pPr>
            <w:bookmarkStart w:id="0" w:name="_GoBack"/>
            <w:bookmarkEnd w:id="0"/>
            <w:r w:rsidRPr="00C15979">
              <w:rPr>
                <w:rFonts w:ascii="Verdana" w:eastAsia="Times New Roman" w:hAnsi="Verdana" w:cs="Tahoma"/>
                <w:b/>
                <w:sz w:val="20"/>
                <w:szCs w:val="20"/>
                <w:lang w:eastAsia="en-GB"/>
              </w:rPr>
              <w:t>145</w:t>
            </w:r>
            <w:r w:rsidR="00032C77" w:rsidRPr="00C15979">
              <w:rPr>
                <w:rFonts w:ascii="Verdana" w:eastAsia="Times New Roman" w:hAnsi="Verdana" w:cs="Tahoma"/>
                <w:b/>
                <w:sz w:val="20"/>
                <w:szCs w:val="20"/>
                <w:lang w:eastAsia="en-GB"/>
              </w:rPr>
              <w:t>.A.</w:t>
            </w:r>
            <w:r w:rsidRPr="00C15979">
              <w:rPr>
                <w:rFonts w:ascii="Verdana" w:eastAsia="Times New Roman" w:hAnsi="Verdana" w:cs="Tahoma"/>
                <w:b/>
                <w:sz w:val="20"/>
                <w:szCs w:val="20"/>
                <w:lang w:eastAsia="en-GB"/>
              </w:rPr>
              <w:t>65</w:t>
            </w:r>
            <w:r w:rsidR="00032C77" w:rsidRPr="00C15979">
              <w:rPr>
                <w:rFonts w:ascii="Verdana" w:eastAsia="Times New Roman" w:hAnsi="Verdana" w:cs="Tahoma"/>
                <w:b/>
                <w:sz w:val="20"/>
                <w:szCs w:val="20"/>
                <w:lang w:eastAsia="en-GB"/>
              </w:rPr>
              <w:t xml:space="preserve"> </w:t>
            </w:r>
            <w:r w:rsidRPr="00C15979">
              <w:rPr>
                <w:rFonts w:ascii="Verdana" w:eastAsia="Times New Roman" w:hAnsi="Verdana" w:cs="Tahoma"/>
                <w:b/>
                <w:sz w:val="20"/>
                <w:szCs w:val="20"/>
                <w:lang w:eastAsia="en-GB"/>
              </w:rPr>
              <w:t xml:space="preserve"> </w:t>
            </w:r>
            <w:r w:rsidR="000E3EA0" w:rsidRPr="00C15979">
              <w:rPr>
                <w:rFonts w:ascii="Verdana" w:eastAsia="Times New Roman" w:hAnsi="Verdana" w:cs="Tahoma"/>
                <w:b/>
                <w:sz w:val="20"/>
                <w:szCs w:val="20"/>
                <w:lang w:eastAsia="en-GB"/>
              </w:rPr>
              <w:t>Safety and quality policy, maintenance procedures and quality system</w:t>
            </w:r>
          </w:p>
        </w:tc>
      </w:tr>
      <w:tr w:rsidR="00CB1656" w:rsidRPr="00C15979" w:rsidTr="00627318">
        <w:tc>
          <w:tcPr>
            <w:tcW w:w="9746" w:type="dxa"/>
          </w:tcPr>
          <w:p w:rsidR="00CB1656" w:rsidRPr="00C15979" w:rsidRDefault="000C0977" w:rsidP="000C0977">
            <w:pPr>
              <w:shd w:val="clear" w:color="auto" w:fill="FFFFFF" w:themeFill="background1"/>
              <w:spacing w:before="75" w:after="75"/>
              <w:rPr>
                <w:rFonts w:ascii="Verdana" w:eastAsia="Times New Roman" w:hAnsi="Verdana" w:cs="Tahoma"/>
                <w:b/>
                <w:sz w:val="20"/>
                <w:szCs w:val="20"/>
                <w:lang w:eastAsia="en-GB"/>
              </w:rPr>
            </w:pPr>
            <w:proofErr w:type="spellStart"/>
            <w:r w:rsidRPr="00C15979">
              <w:rPr>
                <w:rFonts w:ascii="Verdana" w:eastAsia="Times New Roman" w:hAnsi="Verdana" w:cs="Tahoma"/>
                <w:b/>
                <w:sz w:val="20"/>
                <w:szCs w:val="20"/>
                <w:lang w:eastAsia="en-GB"/>
              </w:rPr>
              <w:t>Sostituito</w:t>
            </w:r>
            <w:proofErr w:type="spellEnd"/>
            <w:r w:rsidRPr="00C15979">
              <w:rPr>
                <w:rFonts w:ascii="Verdana" w:eastAsia="Times New Roman" w:hAnsi="Verdana" w:cs="Tahoma"/>
                <w:b/>
                <w:sz w:val="20"/>
                <w:szCs w:val="20"/>
                <w:lang w:eastAsia="en-GB"/>
              </w:rPr>
              <w:t xml:space="preserve"> </w:t>
            </w:r>
            <w:proofErr w:type="spellStart"/>
            <w:r w:rsidRPr="00C15979">
              <w:rPr>
                <w:rFonts w:ascii="Verdana" w:eastAsia="Times New Roman" w:hAnsi="Verdana" w:cs="Tahoma"/>
                <w:b/>
                <w:sz w:val="20"/>
                <w:szCs w:val="20"/>
                <w:lang w:eastAsia="en-GB"/>
              </w:rPr>
              <w:t>Sottoparagrafo</w:t>
            </w:r>
            <w:proofErr w:type="spellEnd"/>
            <w:r w:rsidR="00666283" w:rsidRPr="00C15979">
              <w:rPr>
                <w:rFonts w:ascii="Verdana" w:eastAsia="Times New Roman" w:hAnsi="Verdana" w:cs="Tahoma"/>
                <w:b/>
                <w:sz w:val="20"/>
                <w:szCs w:val="20"/>
                <w:lang w:eastAsia="en-GB"/>
              </w:rPr>
              <w:t xml:space="preserve"> (</w:t>
            </w:r>
            <w:proofErr w:type="spellStart"/>
            <w:r w:rsidRPr="00C15979">
              <w:rPr>
                <w:rFonts w:ascii="Verdana" w:eastAsia="Times New Roman" w:hAnsi="Verdana" w:cs="Tahoma"/>
                <w:b/>
                <w:sz w:val="20"/>
                <w:szCs w:val="20"/>
                <w:lang w:eastAsia="en-GB"/>
              </w:rPr>
              <w:t>b</w:t>
            </w:r>
            <w:proofErr w:type="spellEnd"/>
            <w:r w:rsidR="00666283" w:rsidRPr="00C15979">
              <w:rPr>
                <w:rFonts w:ascii="Verdana" w:eastAsia="Times New Roman" w:hAnsi="Verdana" w:cs="Tahoma"/>
                <w:b/>
                <w:sz w:val="20"/>
                <w:szCs w:val="20"/>
                <w:lang w:eastAsia="en-GB"/>
              </w:rPr>
              <w:t>)</w:t>
            </w:r>
          </w:p>
        </w:tc>
      </w:tr>
      <w:tr w:rsidR="00032C77" w:rsidRPr="00C15979" w:rsidTr="00627318">
        <w:tc>
          <w:tcPr>
            <w:tcW w:w="9746" w:type="dxa"/>
          </w:tcPr>
          <w:p w:rsidR="00032C77" w:rsidRPr="00C15979" w:rsidRDefault="00A6618F" w:rsidP="00635332">
            <w:pPr>
              <w:shd w:val="clear" w:color="auto" w:fill="FFFFFF" w:themeFill="background1"/>
              <w:spacing w:before="75" w:after="75"/>
              <w:jc w:val="both"/>
              <w:rPr>
                <w:rFonts w:ascii="Verdana" w:eastAsia="Times New Roman" w:hAnsi="Verdana" w:cs="Tahoma"/>
                <w:b/>
                <w:sz w:val="20"/>
                <w:szCs w:val="20"/>
                <w:lang w:eastAsia="en-GB"/>
              </w:rPr>
            </w:pPr>
            <w:proofErr w:type="spellStart"/>
            <w:r w:rsidRPr="00C15979">
              <w:rPr>
                <w:rFonts w:ascii="Verdana" w:eastAsia="Times New Roman" w:hAnsi="Verdana" w:cs="Tahoma"/>
                <w:b/>
                <w:sz w:val="20"/>
                <w:szCs w:val="20"/>
                <w:lang w:eastAsia="en-GB"/>
              </w:rPr>
              <w:t>Vecchio</w:t>
            </w:r>
            <w:proofErr w:type="spellEnd"/>
            <w:r w:rsidRPr="00C15979">
              <w:rPr>
                <w:rFonts w:ascii="Verdana" w:eastAsia="Times New Roman" w:hAnsi="Verdana" w:cs="Tahoma"/>
                <w:b/>
                <w:sz w:val="20"/>
                <w:szCs w:val="20"/>
                <w:lang w:eastAsia="en-GB"/>
              </w:rPr>
              <w:t xml:space="preserve"> </w:t>
            </w:r>
            <w:proofErr w:type="spellStart"/>
            <w:r w:rsidRPr="00C15979">
              <w:rPr>
                <w:rFonts w:ascii="Verdana" w:eastAsia="Times New Roman" w:hAnsi="Verdana" w:cs="Tahoma"/>
                <w:b/>
                <w:sz w:val="20"/>
                <w:szCs w:val="20"/>
                <w:lang w:eastAsia="en-GB"/>
              </w:rPr>
              <w:t>Testo</w:t>
            </w:r>
            <w:proofErr w:type="spellEnd"/>
          </w:p>
        </w:tc>
      </w:tr>
      <w:tr w:rsidR="00CB1656" w:rsidRPr="00C15979" w:rsidTr="00627318">
        <w:tc>
          <w:tcPr>
            <w:tcW w:w="9746" w:type="dxa"/>
          </w:tcPr>
          <w:p w:rsidR="000E3EA0" w:rsidRPr="00C15979" w:rsidRDefault="000E3EA0" w:rsidP="000E3EA0">
            <w:pPr>
              <w:pStyle w:val="Paragrafoelenco"/>
              <w:numPr>
                <w:ilvl w:val="0"/>
                <w:numId w:val="9"/>
              </w:numPr>
              <w:autoSpaceDE w:val="0"/>
              <w:autoSpaceDN w:val="0"/>
              <w:adjustRightInd w:val="0"/>
              <w:ind w:left="601" w:hanging="601"/>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The organisation shall establish procedures agreed by the competent authority taking into account human factors and human performance to ensure good maintenance practices and compliance with this Part which shall include a clear work order or contract such that aircraft and components may be released to service in accordance with 145.A.50.</w:t>
            </w:r>
          </w:p>
          <w:p w:rsidR="000E3EA0" w:rsidRPr="00C15979" w:rsidRDefault="000E3EA0" w:rsidP="000E3EA0">
            <w:pPr>
              <w:pStyle w:val="Paragrafoelenco"/>
              <w:numPr>
                <w:ilvl w:val="1"/>
                <w:numId w:val="9"/>
              </w:numPr>
              <w:autoSpaceDE w:val="0"/>
              <w:autoSpaceDN w:val="0"/>
              <w:adjustRightInd w:val="0"/>
              <w:ind w:left="885" w:hanging="284"/>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The maintenance procedures under this paragraph apply to 145.A.25 to 145.A.95.</w:t>
            </w:r>
          </w:p>
          <w:p w:rsidR="000E3EA0" w:rsidRPr="00C15979" w:rsidRDefault="000E3EA0" w:rsidP="000E3EA0">
            <w:pPr>
              <w:pStyle w:val="Paragrafoelenco"/>
              <w:numPr>
                <w:ilvl w:val="1"/>
                <w:numId w:val="9"/>
              </w:numPr>
              <w:autoSpaceDE w:val="0"/>
              <w:autoSpaceDN w:val="0"/>
              <w:adjustRightInd w:val="0"/>
              <w:ind w:left="885" w:hanging="284"/>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The maintenance procedures established or to be established by the organisation under this paragraph shall cover all aspects of carrying out the maintenance activity, including the provision and control of specialised services and lay down the standards to which the organisation intends to work.</w:t>
            </w:r>
          </w:p>
          <w:p w:rsidR="000E3EA0" w:rsidRPr="00C15979" w:rsidRDefault="000E3EA0" w:rsidP="000E3EA0">
            <w:pPr>
              <w:pStyle w:val="Paragrafoelenco"/>
              <w:numPr>
                <w:ilvl w:val="1"/>
                <w:numId w:val="9"/>
              </w:numPr>
              <w:autoSpaceDE w:val="0"/>
              <w:autoSpaceDN w:val="0"/>
              <w:adjustRightInd w:val="0"/>
              <w:ind w:left="885" w:hanging="284"/>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With regard to aircraft line and base maintenance, the organisation shall establish procedures to minimise the risk of multiple errors and capture errors on critical systems, and to ensure that no person is required to carry out and inspect in relation to a maintenance task involving some element of disassembly/reassembly of several components of the same type fitted to more than one system on the same aircraft during a particular maintenance check. However, when only one person is available to carry out these tasks then the organisation's work card or worksheet shall include an additional stage for re-inspection of the work by this person after completion of all the same tasks.</w:t>
            </w:r>
          </w:p>
          <w:p w:rsidR="008D0B5D" w:rsidRPr="00C15979" w:rsidRDefault="000E3EA0" w:rsidP="000E3EA0">
            <w:pPr>
              <w:pStyle w:val="Paragrafoelenco"/>
              <w:numPr>
                <w:ilvl w:val="1"/>
                <w:numId w:val="9"/>
              </w:numPr>
              <w:autoSpaceDE w:val="0"/>
              <w:autoSpaceDN w:val="0"/>
              <w:adjustRightInd w:val="0"/>
              <w:ind w:left="885" w:hanging="284"/>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Maintenance procedures shall be established to ensure that damage is assessed and modifications and repairs are carried out using data approved by the Agency or by an approved Part-21 design organisation, as appropriate.</w:t>
            </w:r>
          </w:p>
        </w:tc>
      </w:tr>
      <w:tr w:rsidR="00CB1656" w:rsidRPr="00C15979" w:rsidTr="00627318">
        <w:tc>
          <w:tcPr>
            <w:tcW w:w="9746" w:type="dxa"/>
          </w:tcPr>
          <w:p w:rsidR="00CB1656" w:rsidRPr="00C15979" w:rsidRDefault="00CB1656" w:rsidP="00635332">
            <w:pPr>
              <w:shd w:val="clear" w:color="auto" w:fill="FFFFFF" w:themeFill="background1"/>
              <w:spacing w:before="75" w:after="75"/>
              <w:rPr>
                <w:rFonts w:ascii="Verdana" w:eastAsia="Times New Roman" w:hAnsi="Verdana" w:cs="Tahoma"/>
                <w:b/>
                <w:sz w:val="20"/>
                <w:szCs w:val="20"/>
                <w:lang w:eastAsia="en-GB"/>
              </w:rPr>
            </w:pPr>
            <w:proofErr w:type="spellStart"/>
            <w:r w:rsidRPr="00C15979">
              <w:rPr>
                <w:rFonts w:ascii="Verdana" w:eastAsia="Times New Roman" w:hAnsi="Verdana" w:cs="Tahoma"/>
                <w:b/>
                <w:sz w:val="20"/>
                <w:szCs w:val="20"/>
                <w:lang w:eastAsia="en-GB"/>
              </w:rPr>
              <w:t>Nuovo</w:t>
            </w:r>
            <w:proofErr w:type="spellEnd"/>
            <w:r w:rsidRPr="00C15979">
              <w:rPr>
                <w:rFonts w:ascii="Verdana" w:eastAsia="Times New Roman" w:hAnsi="Verdana" w:cs="Tahoma"/>
                <w:b/>
                <w:sz w:val="20"/>
                <w:szCs w:val="20"/>
                <w:lang w:eastAsia="en-GB"/>
              </w:rPr>
              <w:t xml:space="preserve"> </w:t>
            </w:r>
            <w:proofErr w:type="spellStart"/>
            <w:r w:rsidRPr="00C15979">
              <w:rPr>
                <w:rFonts w:ascii="Verdana" w:eastAsia="Times New Roman" w:hAnsi="Verdana" w:cs="Tahoma"/>
                <w:b/>
                <w:sz w:val="20"/>
                <w:szCs w:val="20"/>
                <w:lang w:eastAsia="en-GB"/>
              </w:rPr>
              <w:t>Testo</w:t>
            </w:r>
            <w:proofErr w:type="spellEnd"/>
          </w:p>
        </w:tc>
      </w:tr>
      <w:tr w:rsidR="00CB1656" w:rsidRPr="00C15979" w:rsidTr="00627318">
        <w:tc>
          <w:tcPr>
            <w:tcW w:w="9746" w:type="dxa"/>
          </w:tcPr>
          <w:p w:rsidR="000E3EA0" w:rsidRPr="00C15979" w:rsidRDefault="000E3EA0" w:rsidP="000E3EA0">
            <w:pPr>
              <w:pStyle w:val="Paragrafoelenco"/>
              <w:numPr>
                <w:ilvl w:val="0"/>
                <w:numId w:val="10"/>
              </w:numPr>
              <w:autoSpaceDE w:val="0"/>
              <w:autoSpaceDN w:val="0"/>
              <w:adjustRightInd w:val="0"/>
              <w:ind w:left="601" w:hanging="567"/>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The organisation shall establish procedures agreed by the competent authority taking into account human factors and human performance to ensure good maintenance practices and compliance with this Part which shall include a clear work order or contract such that aircraft and components may be released to service in accordance with point 145.A.50.</w:t>
            </w:r>
          </w:p>
          <w:p w:rsidR="000E3EA0" w:rsidRPr="00C15979" w:rsidRDefault="000E3EA0" w:rsidP="000E3EA0">
            <w:pPr>
              <w:pStyle w:val="Paragrafoelenco"/>
              <w:numPr>
                <w:ilvl w:val="1"/>
                <w:numId w:val="11"/>
              </w:numPr>
              <w:autoSpaceDE w:val="0"/>
              <w:autoSpaceDN w:val="0"/>
              <w:adjustRightInd w:val="0"/>
              <w:ind w:left="885" w:hanging="284"/>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The maintenance procedures under this paragraph apply to points 145.A.25 to 145.A.95.</w:t>
            </w:r>
          </w:p>
          <w:p w:rsidR="000E3EA0" w:rsidRPr="00C15979" w:rsidRDefault="000E3EA0" w:rsidP="000E3EA0">
            <w:pPr>
              <w:pStyle w:val="Paragrafoelenco"/>
              <w:numPr>
                <w:ilvl w:val="1"/>
                <w:numId w:val="11"/>
              </w:numPr>
              <w:autoSpaceDE w:val="0"/>
              <w:autoSpaceDN w:val="0"/>
              <w:adjustRightInd w:val="0"/>
              <w:ind w:left="885" w:hanging="284"/>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The maintenance procedures established or to be established by the organisation under this paragraph shall cover all aspects of carrying out the maintenance activity, including the provision and control of specialised services and lay down the standards to which the organisation intends to work.</w:t>
            </w:r>
          </w:p>
          <w:p w:rsidR="000E3EA0" w:rsidRPr="00C15979" w:rsidRDefault="000E3EA0" w:rsidP="000E3EA0">
            <w:pPr>
              <w:pStyle w:val="Paragrafoelenco"/>
              <w:numPr>
                <w:ilvl w:val="1"/>
                <w:numId w:val="11"/>
              </w:numPr>
              <w:autoSpaceDE w:val="0"/>
              <w:autoSpaceDN w:val="0"/>
              <w:adjustRightInd w:val="0"/>
              <w:ind w:left="885" w:hanging="284"/>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 xml:space="preserve">With regard to aircraft line and base maintenance, the organisation shall establish procedures to minimise the risk of multiple errors and capture errors on critical systems, and to ensure that no person is required to carry out and inspect in relation to a maintenance task involving some element of disassembly/reassembly of several components of the same type fitted to more than one system on the same aircraft during a particular maintenance check. However, when only one person is available to carry out these tasks then the organisation’s work card or worksheet shall include an additional stage for </w:t>
            </w:r>
            <w:proofErr w:type="spellStart"/>
            <w:r w:rsidRPr="00C15979">
              <w:rPr>
                <w:rFonts w:ascii="Verdana" w:eastAsia="Times New Roman" w:hAnsi="Verdana" w:cs="Tahoma"/>
                <w:sz w:val="20"/>
                <w:szCs w:val="20"/>
                <w:lang w:eastAsia="en-GB"/>
              </w:rPr>
              <w:t>reinspection</w:t>
            </w:r>
            <w:proofErr w:type="spellEnd"/>
            <w:r w:rsidRPr="00C15979">
              <w:rPr>
                <w:rFonts w:ascii="Verdana" w:eastAsia="Times New Roman" w:hAnsi="Verdana" w:cs="Tahoma"/>
                <w:sz w:val="20"/>
                <w:szCs w:val="20"/>
                <w:lang w:eastAsia="en-GB"/>
              </w:rPr>
              <w:t xml:space="preserve"> of the work by this person after completion of all the same tasks.</w:t>
            </w:r>
          </w:p>
          <w:p w:rsidR="00CB1656" w:rsidRPr="00C15979" w:rsidRDefault="000E3EA0" w:rsidP="000E3EA0">
            <w:pPr>
              <w:pStyle w:val="Paragrafoelenco"/>
              <w:numPr>
                <w:ilvl w:val="1"/>
                <w:numId w:val="11"/>
              </w:numPr>
              <w:autoSpaceDE w:val="0"/>
              <w:autoSpaceDN w:val="0"/>
              <w:adjustRightInd w:val="0"/>
              <w:ind w:left="885" w:hanging="284"/>
              <w:jc w:val="both"/>
              <w:rPr>
                <w:rFonts w:ascii="Verdana" w:eastAsia="Times New Roman" w:hAnsi="Verdana" w:cs="Tahoma"/>
                <w:sz w:val="20"/>
                <w:szCs w:val="20"/>
                <w:lang w:eastAsia="en-GB"/>
              </w:rPr>
            </w:pPr>
            <w:r w:rsidRPr="00C15979">
              <w:rPr>
                <w:rFonts w:ascii="Verdana" w:eastAsia="Times New Roman" w:hAnsi="Verdana" w:cs="Tahoma"/>
                <w:sz w:val="20"/>
                <w:szCs w:val="20"/>
                <w:lang w:eastAsia="en-GB"/>
              </w:rPr>
              <w:t xml:space="preserve">Maintenance procedures shall be established to ensure that damage is assessed and modifications and repairs are carried out using data </w:t>
            </w:r>
            <w:r w:rsidRPr="00C15979">
              <w:rPr>
                <w:rFonts w:ascii="Verdana" w:eastAsia="Times New Roman" w:hAnsi="Verdana" w:cs="Tahoma"/>
                <w:strike/>
                <w:sz w:val="20"/>
                <w:szCs w:val="20"/>
                <w:lang w:eastAsia="en-GB"/>
              </w:rPr>
              <w:t>approved by the Agency or by an approved Part-21 design organisation, as appropriate</w:t>
            </w:r>
            <w:r w:rsidRPr="00C15979">
              <w:rPr>
                <w:rFonts w:ascii="Verdana" w:eastAsia="Times New Roman" w:hAnsi="Verdana" w:cs="Tahoma"/>
                <w:sz w:val="20"/>
                <w:szCs w:val="20"/>
                <w:lang w:eastAsia="en-GB"/>
              </w:rPr>
              <w:t xml:space="preserve"> </w:t>
            </w:r>
            <w:r w:rsidRPr="00C15979">
              <w:rPr>
                <w:rFonts w:ascii="Verdana" w:eastAsia="Times New Roman" w:hAnsi="Verdana" w:cs="Tahoma"/>
                <w:b/>
                <w:sz w:val="20"/>
                <w:szCs w:val="20"/>
                <w:lang w:eastAsia="en-GB"/>
              </w:rPr>
              <w:t>specified in point M.A.304.</w:t>
            </w:r>
          </w:p>
        </w:tc>
      </w:tr>
      <w:tr w:rsidR="00666283" w:rsidRPr="005D4576" w:rsidTr="00627318">
        <w:tc>
          <w:tcPr>
            <w:tcW w:w="9746" w:type="dxa"/>
            <w:shd w:val="clear" w:color="auto" w:fill="FFFFFF" w:themeFill="background1"/>
          </w:tcPr>
          <w:p w:rsidR="00666283" w:rsidRPr="00C15979" w:rsidRDefault="00FA44AD" w:rsidP="000E3EA0">
            <w:pPr>
              <w:shd w:val="clear" w:color="auto" w:fill="FFFFFF" w:themeFill="background1"/>
              <w:spacing w:before="75" w:after="75"/>
              <w:jc w:val="both"/>
              <w:rPr>
                <w:rFonts w:ascii="Verdana" w:eastAsia="Times New Roman" w:hAnsi="Verdana" w:cs="Tahoma"/>
                <w:b/>
                <w:sz w:val="20"/>
                <w:szCs w:val="20"/>
                <w:lang w:val="it-IT" w:eastAsia="en-GB"/>
              </w:rPr>
            </w:pPr>
            <w:r w:rsidRPr="00C15979">
              <w:rPr>
                <w:rFonts w:ascii="Verdana" w:eastAsia="Times New Roman" w:hAnsi="Verdana" w:cs="Tahoma"/>
                <w:b/>
                <w:sz w:val="20"/>
                <w:szCs w:val="20"/>
                <w:lang w:val="it-IT" w:eastAsia="en-GB"/>
              </w:rPr>
              <w:t>Razionale/</w:t>
            </w:r>
            <w:proofErr w:type="gramStart"/>
            <w:r w:rsidRPr="00C15979">
              <w:rPr>
                <w:rFonts w:ascii="Verdana" w:eastAsia="Times New Roman" w:hAnsi="Verdana" w:cs="Tahoma"/>
                <w:b/>
                <w:sz w:val="20"/>
                <w:szCs w:val="20"/>
                <w:lang w:val="it-IT" w:eastAsia="en-GB"/>
              </w:rPr>
              <w:t>Ulteriori</w:t>
            </w:r>
            <w:proofErr w:type="gramEnd"/>
            <w:r w:rsidRPr="00C15979">
              <w:rPr>
                <w:rFonts w:ascii="Verdana" w:eastAsia="Times New Roman" w:hAnsi="Verdana" w:cs="Tahoma"/>
                <w:b/>
                <w:sz w:val="20"/>
                <w:szCs w:val="20"/>
                <w:lang w:val="it-IT" w:eastAsia="en-GB"/>
              </w:rPr>
              <w:t xml:space="preserve"> Dettagli</w:t>
            </w:r>
            <w:r w:rsidRPr="00C15979">
              <w:rPr>
                <w:rFonts w:ascii="Verdana" w:eastAsia="Times New Roman" w:hAnsi="Verdana" w:cs="Tahoma"/>
                <w:sz w:val="20"/>
                <w:szCs w:val="20"/>
                <w:lang w:val="it-IT" w:eastAsia="en-GB"/>
              </w:rPr>
              <w:t xml:space="preserve">: </w:t>
            </w:r>
            <w:r w:rsidR="00691BF8" w:rsidRPr="00C15979">
              <w:rPr>
                <w:rFonts w:ascii="Verdana" w:eastAsia="Times New Roman" w:hAnsi="Verdana" w:cs="Tahoma"/>
                <w:sz w:val="20"/>
                <w:szCs w:val="20"/>
                <w:lang w:val="it-IT" w:eastAsia="en-GB"/>
              </w:rPr>
              <w:t xml:space="preserve">il </w:t>
            </w:r>
            <w:r w:rsidR="000E3EA0" w:rsidRPr="00C15979">
              <w:rPr>
                <w:rFonts w:ascii="Verdana" w:eastAsia="Times New Roman" w:hAnsi="Verdana" w:cs="Tahoma"/>
                <w:sz w:val="20"/>
                <w:szCs w:val="20"/>
                <w:lang w:val="it-IT" w:eastAsia="en-GB"/>
              </w:rPr>
              <w:t>punto 4 del sotto</w:t>
            </w:r>
            <w:r w:rsidR="00691BF8" w:rsidRPr="00C15979">
              <w:rPr>
                <w:rFonts w:ascii="Verdana" w:eastAsia="Times New Roman" w:hAnsi="Verdana" w:cs="Tahoma"/>
                <w:sz w:val="20"/>
                <w:szCs w:val="20"/>
                <w:lang w:val="it-IT" w:eastAsia="en-GB"/>
              </w:rPr>
              <w:t>paragrafo</w:t>
            </w:r>
            <w:r w:rsidR="00D91037" w:rsidRPr="00C15979">
              <w:rPr>
                <w:rFonts w:ascii="Verdana" w:eastAsia="Times New Roman" w:hAnsi="Verdana" w:cs="Tahoma"/>
                <w:sz w:val="20"/>
                <w:szCs w:val="20"/>
                <w:lang w:val="it-IT" w:eastAsia="en-GB"/>
              </w:rPr>
              <w:t xml:space="preserve"> (</w:t>
            </w:r>
            <w:r w:rsidR="000E3EA0" w:rsidRPr="00C15979">
              <w:rPr>
                <w:rFonts w:ascii="Verdana" w:hAnsi="Verdana" w:cs="Arial"/>
                <w:sz w:val="20"/>
                <w:szCs w:val="20"/>
                <w:lang w:val="it-IT"/>
              </w:rPr>
              <w:t>b</w:t>
            </w:r>
            <w:r w:rsidR="00D91037" w:rsidRPr="00C15979">
              <w:rPr>
                <w:rFonts w:ascii="Verdana" w:hAnsi="Verdana" w:cs="Arial"/>
                <w:sz w:val="20"/>
                <w:szCs w:val="20"/>
                <w:lang w:val="it-IT"/>
              </w:rPr>
              <w:t>)</w:t>
            </w:r>
            <w:r w:rsidR="00691BF8" w:rsidRPr="00C15979">
              <w:rPr>
                <w:rFonts w:ascii="Verdana" w:eastAsia="Times New Roman" w:hAnsi="Verdana" w:cs="Tahoma"/>
                <w:sz w:val="20"/>
                <w:szCs w:val="20"/>
                <w:lang w:val="it-IT" w:eastAsia="en-GB"/>
              </w:rPr>
              <w:t xml:space="preserve"> è stato modificato </w:t>
            </w:r>
            <w:r w:rsidR="000E3EA0" w:rsidRPr="00C15979">
              <w:rPr>
                <w:rFonts w:ascii="Verdana" w:eastAsia="Times New Roman" w:hAnsi="Verdana" w:cs="Tahoma"/>
                <w:sz w:val="20"/>
                <w:szCs w:val="20"/>
                <w:lang w:val="it-IT" w:eastAsia="en-GB"/>
              </w:rPr>
              <w:t xml:space="preserve">inserendo un rimando al paragrafo </w:t>
            </w:r>
            <w:proofErr w:type="spellStart"/>
            <w:r w:rsidR="000E3EA0" w:rsidRPr="00C15979">
              <w:rPr>
                <w:rFonts w:ascii="Verdana" w:eastAsia="Times New Roman" w:hAnsi="Verdana" w:cs="Tahoma"/>
                <w:sz w:val="20"/>
                <w:szCs w:val="20"/>
                <w:lang w:val="it-IT" w:eastAsia="en-GB"/>
              </w:rPr>
              <w:t>M.A</w:t>
            </w:r>
            <w:proofErr w:type="spellEnd"/>
            <w:r w:rsidR="000E3EA0" w:rsidRPr="00C15979">
              <w:rPr>
                <w:rFonts w:ascii="Verdana" w:eastAsia="Times New Roman" w:hAnsi="Verdana" w:cs="Tahoma"/>
                <w:sz w:val="20"/>
                <w:szCs w:val="20"/>
                <w:lang w:val="it-IT" w:eastAsia="en-GB"/>
              </w:rPr>
              <w:t xml:space="preserve">.304 per l’individuazione dei dati in accordo ai quali possono essere effettuate le modifiche e riparazioni. In questo modo </w:t>
            </w:r>
            <w:proofErr w:type="gramStart"/>
            <w:r w:rsidR="000E3EA0" w:rsidRPr="00C15979">
              <w:rPr>
                <w:rFonts w:ascii="Verdana" w:eastAsia="Times New Roman" w:hAnsi="Verdana" w:cs="Tahoma"/>
                <w:sz w:val="20"/>
                <w:szCs w:val="20"/>
                <w:lang w:val="it-IT" w:eastAsia="en-GB"/>
              </w:rPr>
              <w:t xml:space="preserve">si </w:t>
            </w:r>
            <w:proofErr w:type="gramEnd"/>
            <w:r w:rsidR="000E3EA0" w:rsidRPr="00C15979">
              <w:rPr>
                <w:rFonts w:ascii="Verdana" w:eastAsia="Times New Roman" w:hAnsi="Verdana" w:cs="Tahoma"/>
                <w:sz w:val="20"/>
                <w:szCs w:val="20"/>
                <w:lang w:val="it-IT" w:eastAsia="en-GB"/>
              </w:rPr>
              <w:t>inseriscono anche le CS per le modifiche e riparazioni standard</w:t>
            </w:r>
            <w:r w:rsidR="00490013" w:rsidRPr="00C15979">
              <w:rPr>
                <w:rFonts w:ascii="Verdana" w:eastAsia="Times New Roman" w:hAnsi="Verdana" w:cs="Tahoma"/>
                <w:b/>
                <w:sz w:val="20"/>
                <w:szCs w:val="20"/>
                <w:lang w:val="it-IT" w:eastAsia="en-GB"/>
              </w:rPr>
              <w:t>.</w:t>
            </w:r>
          </w:p>
          <w:p w:rsidR="00490013" w:rsidRPr="00C15979" w:rsidRDefault="00490013" w:rsidP="003A1860">
            <w:pPr>
              <w:pStyle w:val="Default"/>
              <w:rPr>
                <w:rFonts w:cs="Tahoma"/>
                <w:sz w:val="20"/>
                <w:szCs w:val="20"/>
                <w:lang w:val="it-IT"/>
              </w:rPr>
            </w:pPr>
          </w:p>
        </w:tc>
      </w:tr>
      <w:tr w:rsidR="00C14469" w:rsidRPr="005D4576" w:rsidTr="00627318">
        <w:tc>
          <w:tcPr>
            <w:tcW w:w="9746" w:type="dxa"/>
            <w:shd w:val="clear" w:color="auto" w:fill="FFFFFF" w:themeFill="background1"/>
          </w:tcPr>
          <w:p w:rsidR="00C14469" w:rsidRPr="00C15979" w:rsidRDefault="00C14469" w:rsidP="00DF0237">
            <w:pPr>
              <w:shd w:val="clear" w:color="auto" w:fill="FFFFFF" w:themeFill="background1"/>
              <w:spacing w:before="75" w:after="75"/>
              <w:jc w:val="both"/>
              <w:rPr>
                <w:rFonts w:ascii="Verdana" w:eastAsia="Times New Roman" w:hAnsi="Verdana" w:cs="Tahoma"/>
                <w:b/>
                <w:sz w:val="20"/>
                <w:szCs w:val="20"/>
                <w:lang w:val="it-IT" w:eastAsia="en-GB"/>
              </w:rPr>
            </w:pPr>
            <w:r w:rsidRPr="00C15979">
              <w:rPr>
                <w:rFonts w:ascii="Verdana" w:eastAsia="Times New Roman" w:hAnsi="Verdana" w:cs="Tahoma"/>
                <w:b/>
                <w:sz w:val="20"/>
                <w:szCs w:val="20"/>
                <w:lang w:val="it-IT" w:eastAsia="en-GB"/>
              </w:rPr>
              <w:lastRenderedPageBreak/>
              <w:t>Principali implicazioni:</w:t>
            </w:r>
            <w:r w:rsidRPr="00C15979">
              <w:rPr>
                <w:rFonts w:ascii="Verdana" w:hAnsi="Verdana" w:cs="Arial"/>
                <w:sz w:val="20"/>
                <w:szCs w:val="20"/>
                <w:lang w:val="it-IT"/>
              </w:rPr>
              <w:t xml:space="preserve"> </w:t>
            </w:r>
            <w:hyperlink r:id="rId8" w:anchor="PRINCImplMA302" w:history="1">
              <w:r w:rsidR="00224EF7" w:rsidRPr="00C15979">
                <w:rPr>
                  <w:rStyle w:val="Collegamentoipertestuale"/>
                  <w:rFonts w:ascii="Verdana" w:eastAsia="Times New Roman" w:hAnsi="Verdana" w:cs="Tahoma"/>
                  <w:sz w:val="20"/>
                  <w:szCs w:val="20"/>
                  <w:lang w:val="it-IT" w:eastAsia="en-GB"/>
                </w:rPr>
                <w:t xml:space="preserve">Vedi Principali implicazioni nella scheda su </w:t>
              </w:r>
              <w:proofErr w:type="spellStart"/>
              <w:r w:rsidR="00224EF7" w:rsidRPr="00C15979">
                <w:rPr>
                  <w:rStyle w:val="Collegamentoipertestuale"/>
                  <w:rFonts w:ascii="Verdana" w:eastAsia="Times New Roman" w:hAnsi="Verdana" w:cs="Tahoma"/>
                  <w:sz w:val="20"/>
                  <w:szCs w:val="20"/>
                  <w:lang w:val="it-IT" w:eastAsia="en-GB"/>
                </w:rPr>
                <w:t>M.A</w:t>
              </w:r>
              <w:proofErr w:type="spellEnd"/>
              <w:r w:rsidR="00224EF7" w:rsidRPr="00C15979">
                <w:rPr>
                  <w:rStyle w:val="Collegamentoipertestuale"/>
                  <w:rFonts w:ascii="Verdana" w:eastAsia="Times New Roman" w:hAnsi="Verdana" w:cs="Tahoma"/>
                  <w:sz w:val="20"/>
                  <w:szCs w:val="20"/>
                  <w:lang w:val="it-IT" w:eastAsia="en-GB"/>
                </w:rPr>
                <w:t>.302</w:t>
              </w:r>
            </w:hyperlink>
          </w:p>
        </w:tc>
      </w:tr>
      <w:tr w:rsidR="00C14469" w:rsidRPr="005D4576" w:rsidTr="00627318">
        <w:tc>
          <w:tcPr>
            <w:tcW w:w="9746" w:type="dxa"/>
            <w:shd w:val="clear" w:color="auto" w:fill="FFFFFF" w:themeFill="background1"/>
          </w:tcPr>
          <w:p w:rsidR="007C55EA" w:rsidRPr="00C15979" w:rsidRDefault="009341A3" w:rsidP="007C55EA">
            <w:pPr>
              <w:shd w:val="clear" w:color="auto" w:fill="FFFFFF" w:themeFill="background1"/>
              <w:spacing w:before="75" w:after="75"/>
              <w:jc w:val="both"/>
              <w:rPr>
                <w:rFonts w:ascii="Verdana" w:eastAsia="Times New Roman" w:hAnsi="Verdana" w:cs="Tahoma"/>
                <w:sz w:val="20"/>
                <w:szCs w:val="20"/>
                <w:lang w:val="it-IT" w:eastAsia="en-GB"/>
              </w:rPr>
            </w:pPr>
            <w:r w:rsidRPr="00C15979">
              <w:rPr>
                <w:rFonts w:ascii="Verdana" w:eastAsia="Times New Roman" w:hAnsi="Verdana" w:cs="Tahoma"/>
                <w:b/>
                <w:sz w:val="20"/>
                <w:szCs w:val="20"/>
                <w:lang w:val="it-IT" w:eastAsia="en-GB"/>
              </w:rPr>
              <w:t>A</w:t>
            </w:r>
            <w:r w:rsidR="00C14469" w:rsidRPr="00C15979">
              <w:rPr>
                <w:rFonts w:ascii="Verdana" w:eastAsia="Times New Roman" w:hAnsi="Verdana" w:cs="Tahoma"/>
                <w:b/>
                <w:sz w:val="20"/>
                <w:szCs w:val="20"/>
                <w:lang w:val="it-IT" w:eastAsia="en-GB"/>
              </w:rPr>
              <w:t>zioni</w:t>
            </w:r>
            <w:r w:rsidR="00AE01F4" w:rsidRPr="00C15979">
              <w:rPr>
                <w:rFonts w:ascii="Verdana" w:eastAsia="Times New Roman" w:hAnsi="Verdana" w:cs="Tahoma"/>
                <w:b/>
                <w:sz w:val="20"/>
                <w:szCs w:val="20"/>
                <w:lang w:val="it-IT" w:eastAsia="en-GB"/>
              </w:rPr>
              <w:t xml:space="preserve"> per le parti interessate</w:t>
            </w:r>
            <w:r w:rsidR="00C14469" w:rsidRPr="00C15979">
              <w:rPr>
                <w:rFonts w:ascii="Verdana" w:eastAsia="Times New Roman" w:hAnsi="Verdana" w:cs="Tahoma"/>
                <w:b/>
                <w:sz w:val="20"/>
                <w:szCs w:val="20"/>
                <w:lang w:val="it-IT" w:eastAsia="en-GB"/>
              </w:rPr>
              <w:t>:</w:t>
            </w:r>
            <w:r w:rsidR="00050B24" w:rsidRPr="00C15979">
              <w:rPr>
                <w:rFonts w:ascii="Verdana" w:eastAsia="Times New Roman" w:hAnsi="Verdana" w:cs="Tahoma"/>
                <w:b/>
                <w:sz w:val="20"/>
                <w:szCs w:val="20"/>
                <w:lang w:val="it-IT" w:eastAsia="en-GB"/>
              </w:rPr>
              <w:t xml:space="preserve"> </w:t>
            </w:r>
            <w:r w:rsidR="007C55EA" w:rsidRPr="00C15979">
              <w:rPr>
                <w:rFonts w:ascii="Verdana" w:eastAsia="Times New Roman" w:hAnsi="Verdana" w:cs="Tahoma"/>
                <w:sz w:val="20"/>
                <w:szCs w:val="20"/>
                <w:lang w:val="it-IT" w:eastAsia="en-GB"/>
              </w:rPr>
              <w:t xml:space="preserve">vedi NI su regolamenti (UE) 593/2012 e 748/2012. </w:t>
            </w:r>
          </w:p>
          <w:p w:rsidR="00467B31" w:rsidRPr="00C15979" w:rsidRDefault="0058383A" w:rsidP="007C55EA">
            <w:pPr>
              <w:shd w:val="clear" w:color="auto" w:fill="FFFFFF" w:themeFill="background1"/>
              <w:spacing w:before="75" w:after="75"/>
              <w:jc w:val="both"/>
              <w:rPr>
                <w:rFonts w:ascii="Verdana" w:eastAsia="Times New Roman" w:hAnsi="Verdana" w:cs="Tahoma"/>
                <w:sz w:val="20"/>
                <w:szCs w:val="20"/>
                <w:lang w:val="it-IT" w:eastAsia="en-GB"/>
              </w:rPr>
            </w:pPr>
            <w:hyperlink r:id="rId9" w:anchor="AZSTAKEHOLDMA710" w:history="1">
              <w:r w:rsidR="007C55EA" w:rsidRPr="00C15979">
                <w:rPr>
                  <w:rStyle w:val="Collegamentoipertestuale"/>
                  <w:rFonts w:ascii="Verdana" w:eastAsia="Times New Roman" w:hAnsi="Verdana" w:cs="Tahoma"/>
                  <w:sz w:val="20"/>
                  <w:szCs w:val="20"/>
                  <w:lang w:val="it-IT" w:eastAsia="en-GB"/>
                </w:rPr>
                <w:t xml:space="preserve">Vedi </w:t>
              </w:r>
              <w:r w:rsidR="007C55EA" w:rsidRPr="00C15979">
                <w:rPr>
                  <w:rStyle w:val="Collegamentoipertestuale"/>
                  <w:rFonts w:ascii="Verdana" w:eastAsia="Times New Roman" w:hAnsi="Verdana" w:cs="Tahoma"/>
                  <w:b/>
                  <w:sz w:val="20"/>
                  <w:szCs w:val="20"/>
                  <w:lang w:val="it-IT" w:eastAsia="en-GB"/>
                </w:rPr>
                <w:t>Azioni per le parti interessate</w:t>
              </w:r>
              <w:r w:rsidR="007C55EA" w:rsidRPr="00C15979">
                <w:rPr>
                  <w:rStyle w:val="Collegamentoipertestuale"/>
                  <w:rFonts w:ascii="Verdana" w:eastAsia="Times New Roman" w:hAnsi="Verdana" w:cs="Tahoma"/>
                  <w:sz w:val="20"/>
                  <w:szCs w:val="20"/>
                  <w:lang w:val="it-IT" w:eastAsia="en-GB"/>
                </w:rPr>
                <w:t xml:space="preserve"> nella scheda su </w:t>
              </w:r>
              <w:proofErr w:type="spellStart"/>
              <w:proofErr w:type="gramStart"/>
              <w:r w:rsidR="007C55EA" w:rsidRPr="00C15979">
                <w:rPr>
                  <w:rStyle w:val="Collegamentoipertestuale"/>
                  <w:rFonts w:ascii="Verdana" w:eastAsia="Times New Roman" w:hAnsi="Verdana" w:cs="Tahoma"/>
                  <w:sz w:val="20"/>
                  <w:szCs w:val="20"/>
                  <w:lang w:val="it-IT" w:eastAsia="en-GB"/>
                </w:rPr>
                <w:t>M.A</w:t>
              </w:r>
              <w:proofErr w:type="spellEnd"/>
              <w:proofErr w:type="gramEnd"/>
              <w:r w:rsidR="007C55EA" w:rsidRPr="00C15979">
                <w:rPr>
                  <w:rStyle w:val="Collegamentoipertestuale"/>
                  <w:rFonts w:ascii="Verdana" w:eastAsia="Times New Roman" w:hAnsi="Verdana" w:cs="Tahoma"/>
                  <w:sz w:val="20"/>
                  <w:szCs w:val="20"/>
                  <w:lang w:val="it-IT" w:eastAsia="en-GB"/>
                </w:rPr>
                <w:t>.710</w:t>
              </w:r>
            </w:hyperlink>
          </w:p>
        </w:tc>
      </w:tr>
    </w:tbl>
    <w:p w:rsidR="00974E36" w:rsidRPr="009865E7" w:rsidRDefault="00974E36">
      <w:pPr>
        <w:rPr>
          <w:lang w:val="it-IT"/>
        </w:rPr>
      </w:pPr>
    </w:p>
    <w:sectPr w:rsidR="00974E36" w:rsidRPr="009865E7" w:rsidSect="00F232C0">
      <w:headerReference w:type="even" r:id="rId10"/>
      <w:headerReference w:type="default" r:id="rId11"/>
      <w:footerReference w:type="even" r:id="rId12"/>
      <w:footerReference w:type="default" r:id="rId13"/>
      <w:headerReference w:type="first" r:id="rId14"/>
      <w:footerReference w:type="first" r:id="rId15"/>
      <w:pgSz w:w="11906" w:h="16838"/>
      <w:pgMar w:top="851" w:right="1134" w:bottom="851" w:left="1134" w:header="426" w:footer="41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5B5" w:rsidRDefault="008035B5" w:rsidP="00ED511E">
      <w:pPr>
        <w:spacing w:after="0" w:line="240" w:lineRule="auto"/>
      </w:pPr>
      <w:r>
        <w:separator/>
      </w:r>
    </w:p>
  </w:endnote>
  <w:endnote w:type="continuationSeparator" w:id="0">
    <w:p w:rsidR="008035B5" w:rsidRDefault="008035B5" w:rsidP="00ED51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576" w:rsidRDefault="005D4576">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36" w:rsidRPr="00627318" w:rsidRDefault="00627318" w:rsidP="00974E36">
    <w:pPr>
      <w:pStyle w:val="Pidipagina"/>
      <w:rPr>
        <w:lang w:val="it-IT"/>
      </w:rPr>
    </w:pPr>
    <w:r w:rsidRPr="00627318">
      <w:rPr>
        <w:lang w:val="it-IT"/>
      </w:rPr>
      <w:t>SNO-</w:t>
    </w:r>
    <w:r w:rsidR="005D4576">
      <w:rPr>
        <w:lang w:val="it-IT"/>
      </w:rPr>
      <w:t xml:space="preserve"> </w:t>
    </w:r>
    <w:r w:rsidR="005D4576">
      <w:rPr>
        <w:lang w:val="it-IT"/>
      </w:rPr>
      <w:t>Ed. Settembre</w:t>
    </w:r>
    <w:r w:rsidR="00974E36" w:rsidRPr="00627318">
      <w:rPr>
        <w:lang w:val="it-IT"/>
      </w:rPr>
      <w:t xml:space="preserve"> 2012</w:t>
    </w:r>
    <w:r w:rsidR="00974E36" w:rsidRPr="00627318">
      <w:rPr>
        <w:lang w:val="it-IT"/>
      </w:rPr>
      <w:tab/>
    </w:r>
    <w:r w:rsidR="00974E36" w:rsidRPr="00627318">
      <w:rPr>
        <w:lang w:val="it-IT"/>
      </w:rPr>
      <w:tab/>
    </w:r>
    <w:sdt>
      <w:sdtPr>
        <w:id w:val="7431046"/>
        <w:docPartObj>
          <w:docPartGallery w:val="Page Numbers (Bottom of Page)"/>
          <w:docPartUnique/>
        </w:docPartObj>
      </w:sdtPr>
      <w:sdtContent>
        <w:sdt>
          <w:sdtPr>
            <w:id w:val="7431047"/>
            <w:docPartObj>
              <w:docPartGallery w:val="Page Numbers (Top of Page)"/>
              <w:docPartUnique/>
            </w:docPartObj>
          </w:sdtPr>
          <w:sdtContent>
            <w:r w:rsidR="00974E36" w:rsidRPr="00627318">
              <w:rPr>
                <w:lang w:val="it-IT"/>
              </w:rPr>
              <w:t xml:space="preserve">Pagina </w:t>
            </w:r>
            <w:r w:rsidR="0058383A">
              <w:rPr>
                <w:b/>
                <w:sz w:val="24"/>
                <w:szCs w:val="24"/>
              </w:rPr>
              <w:fldChar w:fldCharType="begin"/>
            </w:r>
            <w:r w:rsidR="00974E36" w:rsidRPr="00627318">
              <w:rPr>
                <w:b/>
                <w:lang w:val="it-IT"/>
              </w:rPr>
              <w:instrText>PAGE</w:instrText>
            </w:r>
            <w:r w:rsidR="0058383A">
              <w:rPr>
                <w:b/>
                <w:sz w:val="24"/>
                <w:szCs w:val="24"/>
              </w:rPr>
              <w:fldChar w:fldCharType="separate"/>
            </w:r>
            <w:r w:rsidR="005D4576">
              <w:rPr>
                <w:b/>
                <w:noProof/>
                <w:lang w:val="it-IT"/>
              </w:rPr>
              <w:t>1</w:t>
            </w:r>
            <w:r w:rsidR="0058383A">
              <w:rPr>
                <w:b/>
                <w:sz w:val="24"/>
                <w:szCs w:val="24"/>
              </w:rPr>
              <w:fldChar w:fldCharType="end"/>
            </w:r>
            <w:r w:rsidR="00974E36" w:rsidRPr="00627318">
              <w:rPr>
                <w:lang w:val="it-IT"/>
              </w:rPr>
              <w:t xml:space="preserve"> di </w:t>
            </w:r>
            <w:r w:rsidR="0058383A">
              <w:rPr>
                <w:b/>
                <w:sz w:val="24"/>
                <w:szCs w:val="24"/>
              </w:rPr>
              <w:fldChar w:fldCharType="begin"/>
            </w:r>
            <w:r w:rsidR="00974E36" w:rsidRPr="00627318">
              <w:rPr>
                <w:b/>
                <w:lang w:val="it-IT"/>
              </w:rPr>
              <w:instrText>NUMPAGES</w:instrText>
            </w:r>
            <w:r w:rsidR="0058383A">
              <w:rPr>
                <w:b/>
                <w:sz w:val="24"/>
                <w:szCs w:val="24"/>
              </w:rPr>
              <w:fldChar w:fldCharType="separate"/>
            </w:r>
            <w:r w:rsidR="005D4576">
              <w:rPr>
                <w:b/>
                <w:noProof/>
                <w:lang w:val="it-IT"/>
              </w:rPr>
              <w:t>2</w:t>
            </w:r>
            <w:r w:rsidR="0058383A">
              <w:rPr>
                <w:b/>
                <w:sz w:val="24"/>
                <w:szCs w:val="24"/>
              </w:rPr>
              <w:fldChar w:fldCharType="end"/>
            </w:r>
          </w:sdtContent>
        </w:sdt>
      </w:sdtContent>
    </w:sdt>
  </w:p>
  <w:p w:rsidR="00974E36" w:rsidRPr="00627318" w:rsidRDefault="00974E36">
    <w:pPr>
      <w:pStyle w:val="Pidipagina"/>
      <w:rPr>
        <w:lang w:val="it-IT"/>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576" w:rsidRDefault="005D457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5B5" w:rsidRDefault="008035B5" w:rsidP="00ED511E">
      <w:pPr>
        <w:spacing w:after="0" w:line="240" w:lineRule="auto"/>
      </w:pPr>
      <w:r>
        <w:separator/>
      </w:r>
    </w:p>
  </w:footnote>
  <w:footnote w:type="continuationSeparator" w:id="0">
    <w:p w:rsidR="008035B5" w:rsidRDefault="008035B5" w:rsidP="00ED51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576" w:rsidRDefault="005D4576">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4652"/>
      <w:gridCol w:w="5216"/>
    </w:tblGrid>
    <w:tr w:rsidR="00F232C0" w:rsidRPr="005D4576" w:rsidTr="00E50A09">
      <w:tc>
        <w:tcPr>
          <w:tcW w:w="2357" w:type="pct"/>
          <w:tcBorders>
            <w:bottom w:val="single" w:sz="4" w:space="0" w:color="auto"/>
          </w:tcBorders>
          <w:vAlign w:val="bottom"/>
        </w:tcPr>
        <w:p w:rsidR="00F232C0" w:rsidRPr="00ED511E" w:rsidRDefault="00627318" w:rsidP="00627318">
          <w:pPr>
            <w:pStyle w:val="Intestazione"/>
            <w:rPr>
              <w:bCs/>
              <w:noProof/>
              <w:color w:val="76923C" w:themeColor="accent3" w:themeShade="BF"/>
              <w:sz w:val="24"/>
              <w:szCs w:val="24"/>
              <w:lang w:val="it-IT"/>
            </w:rPr>
          </w:pPr>
          <w:r>
            <w:object w:dxaOrig="2033" w:dyaOrig="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50.25pt" o:ole="">
                <v:imagedata r:id="rId1" o:title=""/>
              </v:shape>
              <o:OLEObject Type="Embed" ProgID="Word.Document.8" ShapeID="_x0000_i1025" DrawAspect="Content" ObjectID="_1409058484" r:id="rId2">
                <o:FieldCodes>\s</o:FieldCodes>
              </o:OLEObject>
            </w:object>
          </w:r>
        </w:p>
      </w:tc>
      <w:sdt>
        <w:sdtPr>
          <w:rPr>
            <w:b/>
            <w:bCs/>
            <w:sz w:val="24"/>
            <w:szCs w:val="24"/>
            <w:shd w:val="clear" w:color="auto" w:fill="BFBFBF" w:themeFill="background1" w:themeFillShade="BF"/>
            <w:lang w:val="it-IT"/>
          </w:rPr>
          <w:alias w:val="Data"/>
          <w:id w:val="7431045"/>
          <w:placeholder>
            <w:docPart w:val="0DBB1ADA202A4C9CB021D62FCDF0C88A"/>
          </w:placeholder>
          <w:dataBinding w:prefixMappings="xmlns:ns0='http://schemas.microsoft.com/office/2006/coverPageProps'" w:xpath="/ns0:CoverPageProperties[1]/ns0:PublishDate[1]" w:storeItemID="{55AF091B-3C7A-41E3-B477-F2FDAA23CFDA}"/>
          <w:date>
            <w:dateFormat w:val="d MMMM yyyy"/>
            <w:lid w:val="it-IT"/>
            <w:storeMappedDataAs w:val="dateTime"/>
            <w:calendar w:val="gregorian"/>
          </w:date>
        </w:sdtPr>
        <w:sdtContent>
          <w:tc>
            <w:tcPr>
              <w:tcW w:w="2643" w:type="pct"/>
              <w:tcBorders>
                <w:bottom w:val="single" w:sz="4" w:space="0" w:color="943634" w:themeColor="accent2" w:themeShade="BF"/>
              </w:tcBorders>
              <w:shd w:val="clear" w:color="auto" w:fill="BFBFBF" w:themeFill="background1" w:themeFillShade="BF"/>
              <w:vAlign w:val="bottom"/>
            </w:tcPr>
            <w:p w:rsidR="00F232C0" w:rsidRPr="00ED511E" w:rsidRDefault="00F232C0" w:rsidP="000C0977">
              <w:pPr>
                <w:pStyle w:val="Intestazione"/>
                <w:rPr>
                  <w:color w:val="FFFFFF" w:themeColor="background1"/>
                  <w:lang w:val="it-IT"/>
                </w:rPr>
              </w:pPr>
              <w:r>
                <w:rPr>
                  <w:b/>
                  <w:bCs/>
                  <w:sz w:val="24"/>
                  <w:szCs w:val="24"/>
                  <w:shd w:val="clear" w:color="auto" w:fill="BFBFBF" w:themeFill="background1" w:themeFillShade="BF"/>
                  <w:lang w:val="it-IT"/>
                </w:rPr>
                <w:t>EMENDAMENTO UE 593 / 2012</w:t>
              </w:r>
              <w:proofErr w:type="gramStart"/>
              <w:r>
                <w:rPr>
                  <w:b/>
                  <w:bCs/>
                  <w:sz w:val="24"/>
                  <w:szCs w:val="24"/>
                  <w:shd w:val="clear" w:color="auto" w:fill="BFBFBF" w:themeFill="background1" w:themeFillShade="BF"/>
                  <w:lang w:val="it-IT"/>
                </w:rPr>
                <w:t xml:space="preserve">                                 </w:t>
              </w:r>
              <w:proofErr w:type="gramEnd"/>
              <w:r>
                <w:rPr>
                  <w:b/>
                  <w:bCs/>
                  <w:sz w:val="24"/>
                  <w:szCs w:val="24"/>
                  <w:shd w:val="clear" w:color="auto" w:fill="BFBFBF" w:themeFill="background1" w:themeFillShade="BF"/>
                  <w:lang w:val="it-IT"/>
                </w:rPr>
                <w:t xml:space="preserve">PARTE M–  paragrafo </w:t>
              </w:r>
              <w:r w:rsidR="000C0977">
                <w:rPr>
                  <w:b/>
                  <w:bCs/>
                  <w:sz w:val="24"/>
                  <w:szCs w:val="24"/>
                  <w:shd w:val="clear" w:color="auto" w:fill="BFBFBF" w:themeFill="background1" w:themeFillShade="BF"/>
                  <w:lang w:val="it-IT"/>
                </w:rPr>
                <w:t>145</w:t>
              </w:r>
              <w:r>
                <w:rPr>
                  <w:b/>
                  <w:bCs/>
                  <w:sz w:val="24"/>
                  <w:szCs w:val="24"/>
                  <w:shd w:val="clear" w:color="auto" w:fill="BFBFBF" w:themeFill="background1" w:themeFillShade="BF"/>
                  <w:lang w:val="it-IT"/>
                </w:rPr>
                <w:t>.A.</w:t>
              </w:r>
              <w:r w:rsidR="000C0977">
                <w:rPr>
                  <w:b/>
                  <w:bCs/>
                  <w:sz w:val="24"/>
                  <w:szCs w:val="24"/>
                  <w:shd w:val="clear" w:color="auto" w:fill="BFBFBF" w:themeFill="background1" w:themeFillShade="BF"/>
                  <w:lang w:val="it-IT"/>
                </w:rPr>
                <w:t>65</w:t>
              </w:r>
              <w:r>
                <w:rPr>
                  <w:b/>
                  <w:bCs/>
                  <w:sz w:val="24"/>
                  <w:szCs w:val="24"/>
                  <w:shd w:val="clear" w:color="auto" w:fill="BFBFBF" w:themeFill="background1" w:themeFillShade="BF"/>
                  <w:lang w:val="it-IT"/>
                </w:rPr>
                <w:t xml:space="preserve"> </w:t>
              </w:r>
            </w:p>
          </w:tc>
        </w:sdtContent>
      </w:sdt>
    </w:tr>
  </w:tbl>
  <w:p w:rsidR="00F232C0" w:rsidRPr="00627318" w:rsidRDefault="00F232C0" w:rsidP="00F232C0">
    <w:pPr>
      <w:pStyle w:val="Intestazione"/>
      <w:rPr>
        <w:sz w:val="14"/>
        <w:szCs w:val="14"/>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576" w:rsidRDefault="005D457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7679F"/>
    <w:multiLevelType w:val="hybridMultilevel"/>
    <w:tmpl w:val="C0DC548A"/>
    <w:lvl w:ilvl="0" w:tplc="6AC467E8">
      <w:start w:val="1"/>
      <w:numFmt w:val="lowerRoman"/>
      <w:lvlText w:val="(%1)"/>
      <w:lvlJc w:val="left"/>
      <w:pPr>
        <w:ind w:left="1038" w:hanging="720"/>
      </w:pPr>
      <w:rPr>
        <w:rFonts w:hint="default"/>
      </w:rPr>
    </w:lvl>
    <w:lvl w:ilvl="1" w:tplc="04100019" w:tentative="1">
      <w:start w:val="1"/>
      <w:numFmt w:val="lowerLetter"/>
      <w:lvlText w:val="%2."/>
      <w:lvlJc w:val="left"/>
      <w:pPr>
        <w:ind w:left="1398" w:hanging="360"/>
      </w:pPr>
    </w:lvl>
    <w:lvl w:ilvl="2" w:tplc="0410001B" w:tentative="1">
      <w:start w:val="1"/>
      <w:numFmt w:val="lowerRoman"/>
      <w:lvlText w:val="%3."/>
      <w:lvlJc w:val="right"/>
      <w:pPr>
        <w:ind w:left="2118" w:hanging="180"/>
      </w:pPr>
    </w:lvl>
    <w:lvl w:ilvl="3" w:tplc="0410000F" w:tentative="1">
      <w:start w:val="1"/>
      <w:numFmt w:val="decimal"/>
      <w:lvlText w:val="%4."/>
      <w:lvlJc w:val="left"/>
      <w:pPr>
        <w:ind w:left="2838" w:hanging="360"/>
      </w:pPr>
    </w:lvl>
    <w:lvl w:ilvl="4" w:tplc="04100019" w:tentative="1">
      <w:start w:val="1"/>
      <w:numFmt w:val="lowerLetter"/>
      <w:lvlText w:val="%5."/>
      <w:lvlJc w:val="left"/>
      <w:pPr>
        <w:ind w:left="3558" w:hanging="360"/>
      </w:pPr>
    </w:lvl>
    <w:lvl w:ilvl="5" w:tplc="0410001B" w:tentative="1">
      <w:start w:val="1"/>
      <w:numFmt w:val="lowerRoman"/>
      <w:lvlText w:val="%6."/>
      <w:lvlJc w:val="right"/>
      <w:pPr>
        <w:ind w:left="4278" w:hanging="180"/>
      </w:pPr>
    </w:lvl>
    <w:lvl w:ilvl="6" w:tplc="0410000F" w:tentative="1">
      <w:start w:val="1"/>
      <w:numFmt w:val="decimal"/>
      <w:lvlText w:val="%7."/>
      <w:lvlJc w:val="left"/>
      <w:pPr>
        <w:ind w:left="4998" w:hanging="360"/>
      </w:pPr>
    </w:lvl>
    <w:lvl w:ilvl="7" w:tplc="04100019" w:tentative="1">
      <w:start w:val="1"/>
      <w:numFmt w:val="lowerLetter"/>
      <w:lvlText w:val="%8."/>
      <w:lvlJc w:val="left"/>
      <w:pPr>
        <w:ind w:left="5718" w:hanging="360"/>
      </w:pPr>
    </w:lvl>
    <w:lvl w:ilvl="8" w:tplc="0410001B" w:tentative="1">
      <w:start w:val="1"/>
      <w:numFmt w:val="lowerRoman"/>
      <w:lvlText w:val="%9."/>
      <w:lvlJc w:val="right"/>
      <w:pPr>
        <w:ind w:left="6438" w:hanging="180"/>
      </w:pPr>
    </w:lvl>
  </w:abstractNum>
  <w:abstractNum w:abstractNumId="1">
    <w:nsid w:val="320761B6"/>
    <w:multiLevelType w:val="hybridMultilevel"/>
    <w:tmpl w:val="9EC0A08C"/>
    <w:lvl w:ilvl="0" w:tplc="273817D2">
      <w:start w:val="2"/>
      <w:numFmt w:val="lowerLetter"/>
      <w:lvlText w:val="(%1)"/>
      <w:lvlJc w:val="left"/>
      <w:pPr>
        <w:ind w:left="1080" w:hanging="360"/>
      </w:pPr>
      <w:rPr>
        <w:rFonts w:hint="default"/>
      </w:rPr>
    </w:lvl>
    <w:lvl w:ilvl="1" w:tplc="36C6CAC4">
      <w:start w:val="1"/>
      <w:numFmt w:val="decimal"/>
      <w:lvlText w:val="%2."/>
      <w:lvlJc w:val="left"/>
      <w:pPr>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3E952D6D"/>
    <w:multiLevelType w:val="hybridMultilevel"/>
    <w:tmpl w:val="997A7F6E"/>
    <w:lvl w:ilvl="0" w:tplc="4370889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2520F90"/>
    <w:multiLevelType w:val="hybridMultilevel"/>
    <w:tmpl w:val="8220A684"/>
    <w:lvl w:ilvl="0" w:tplc="0410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00A226B"/>
    <w:multiLevelType w:val="multilevel"/>
    <w:tmpl w:val="0410001F"/>
    <w:lvl w:ilvl="0">
      <w:start w:val="1"/>
      <w:numFmt w:val="decimal"/>
      <w:lvlText w:val="%1."/>
      <w:lvlJc w:val="left"/>
      <w:pPr>
        <w:ind w:left="1070" w:hanging="360"/>
      </w:pPr>
    </w:lvl>
    <w:lvl w:ilvl="1">
      <w:start w:val="1"/>
      <w:numFmt w:val="decimal"/>
      <w:lvlText w:val="%1.%2."/>
      <w:lvlJc w:val="left"/>
      <w:pPr>
        <w:ind w:left="1284" w:hanging="432"/>
      </w:pPr>
    </w:lvl>
    <w:lvl w:ilvl="2">
      <w:start w:val="1"/>
      <w:numFmt w:val="decimal"/>
      <w:lvlText w:val="%1.%2.%3."/>
      <w:lvlJc w:val="left"/>
      <w:pPr>
        <w:ind w:left="941" w:hanging="504"/>
      </w:pPr>
    </w:lvl>
    <w:lvl w:ilvl="3">
      <w:start w:val="1"/>
      <w:numFmt w:val="decimal"/>
      <w:lvlText w:val="%1.%2.%3.%4."/>
      <w:lvlJc w:val="left"/>
      <w:pPr>
        <w:ind w:left="1445" w:hanging="648"/>
      </w:pPr>
    </w:lvl>
    <w:lvl w:ilvl="4">
      <w:start w:val="1"/>
      <w:numFmt w:val="decimal"/>
      <w:lvlText w:val="%1.%2.%3.%4.%5."/>
      <w:lvlJc w:val="left"/>
      <w:pPr>
        <w:ind w:left="1949" w:hanging="792"/>
      </w:pPr>
    </w:lvl>
    <w:lvl w:ilvl="5">
      <w:start w:val="1"/>
      <w:numFmt w:val="decimal"/>
      <w:lvlText w:val="%1.%2.%3.%4.%5.%6."/>
      <w:lvlJc w:val="left"/>
      <w:pPr>
        <w:ind w:left="2453" w:hanging="936"/>
      </w:pPr>
    </w:lvl>
    <w:lvl w:ilvl="6">
      <w:start w:val="1"/>
      <w:numFmt w:val="decimal"/>
      <w:lvlText w:val="%1.%2.%3.%4.%5.%6.%7."/>
      <w:lvlJc w:val="left"/>
      <w:pPr>
        <w:ind w:left="2957" w:hanging="1080"/>
      </w:pPr>
    </w:lvl>
    <w:lvl w:ilvl="7">
      <w:start w:val="1"/>
      <w:numFmt w:val="decimal"/>
      <w:lvlText w:val="%1.%2.%3.%4.%5.%6.%7.%8."/>
      <w:lvlJc w:val="left"/>
      <w:pPr>
        <w:ind w:left="3461" w:hanging="1224"/>
      </w:pPr>
    </w:lvl>
    <w:lvl w:ilvl="8">
      <w:start w:val="1"/>
      <w:numFmt w:val="decimal"/>
      <w:lvlText w:val="%1.%2.%3.%4.%5.%6.%7.%8.%9."/>
      <w:lvlJc w:val="left"/>
      <w:pPr>
        <w:ind w:left="4037" w:hanging="1440"/>
      </w:pPr>
    </w:lvl>
  </w:abstractNum>
  <w:abstractNum w:abstractNumId="5">
    <w:nsid w:val="64363CB7"/>
    <w:multiLevelType w:val="hybridMultilevel"/>
    <w:tmpl w:val="CCCADBFC"/>
    <w:lvl w:ilvl="0" w:tplc="5F22246C">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56E6EFC"/>
    <w:multiLevelType w:val="hybridMultilevel"/>
    <w:tmpl w:val="0654242C"/>
    <w:lvl w:ilvl="0" w:tplc="273817D2">
      <w:start w:val="2"/>
      <w:numFmt w:val="lowerLetter"/>
      <w:lvlText w:val="(%1)"/>
      <w:lvlJc w:val="left"/>
      <w:pPr>
        <w:ind w:left="1080" w:hanging="360"/>
      </w:pPr>
      <w:rPr>
        <w:rFonts w:hint="default"/>
      </w:rPr>
    </w:lvl>
    <w:lvl w:ilvl="1" w:tplc="2F5C3970">
      <w:start w:val="1"/>
      <w:numFmt w:val="decimal"/>
      <w:lvlText w:val="%2."/>
      <w:lvlJc w:val="left"/>
      <w:pPr>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65856DDB"/>
    <w:multiLevelType w:val="hybridMultilevel"/>
    <w:tmpl w:val="98A44B7C"/>
    <w:lvl w:ilvl="0" w:tplc="A8A8E8A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F316E52"/>
    <w:multiLevelType w:val="hybridMultilevel"/>
    <w:tmpl w:val="4896F0C8"/>
    <w:lvl w:ilvl="0" w:tplc="6B644194">
      <w:start w:val="3"/>
      <w:numFmt w:val="bullet"/>
      <w:lvlText w:val="—"/>
      <w:lvlJc w:val="left"/>
      <w:pPr>
        <w:ind w:left="1080" w:hanging="360"/>
      </w:pPr>
      <w:rPr>
        <w:rFonts w:ascii="Verdana" w:eastAsia="Times New Roman" w:hAnsi="Verdana" w:cs="Tahoma"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79295D6E"/>
    <w:multiLevelType w:val="hybridMultilevel"/>
    <w:tmpl w:val="3A2288C2"/>
    <w:lvl w:ilvl="0" w:tplc="5F22246C">
      <w:start w:val="1"/>
      <w:numFmt w:val="lowerRoman"/>
      <w:lvlText w:val="(%1)"/>
      <w:lvlJc w:val="left"/>
      <w:pPr>
        <w:ind w:left="1038" w:hanging="360"/>
      </w:pPr>
      <w:rPr>
        <w:rFonts w:hint="default"/>
      </w:rPr>
    </w:lvl>
    <w:lvl w:ilvl="1" w:tplc="04100019" w:tentative="1">
      <w:start w:val="1"/>
      <w:numFmt w:val="lowerLetter"/>
      <w:lvlText w:val="%2."/>
      <w:lvlJc w:val="left"/>
      <w:pPr>
        <w:ind w:left="1758" w:hanging="360"/>
      </w:pPr>
    </w:lvl>
    <w:lvl w:ilvl="2" w:tplc="0410001B" w:tentative="1">
      <w:start w:val="1"/>
      <w:numFmt w:val="lowerRoman"/>
      <w:lvlText w:val="%3."/>
      <w:lvlJc w:val="right"/>
      <w:pPr>
        <w:ind w:left="2478" w:hanging="180"/>
      </w:pPr>
    </w:lvl>
    <w:lvl w:ilvl="3" w:tplc="0410000F" w:tentative="1">
      <w:start w:val="1"/>
      <w:numFmt w:val="decimal"/>
      <w:lvlText w:val="%4."/>
      <w:lvlJc w:val="left"/>
      <w:pPr>
        <w:ind w:left="3198" w:hanging="360"/>
      </w:pPr>
    </w:lvl>
    <w:lvl w:ilvl="4" w:tplc="04100019" w:tentative="1">
      <w:start w:val="1"/>
      <w:numFmt w:val="lowerLetter"/>
      <w:lvlText w:val="%5."/>
      <w:lvlJc w:val="left"/>
      <w:pPr>
        <w:ind w:left="3918" w:hanging="360"/>
      </w:pPr>
    </w:lvl>
    <w:lvl w:ilvl="5" w:tplc="0410001B" w:tentative="1">
      <w:start w:val="1"/>
      <w:numFmt w:val="lowerRoman"/>
      <w:lvlText w:val="%6."/>
      <w:lvlJc w:val="right"/>
      <w:pPr>
        <w:ind w:left="4638" w:hanging="180"/>
      </w:pPr>
    </w:lvl>
    <w:lvl w:ilvl="6" w:tplc="0410000F" w:tentative="1">
      <w:start w:val="1"/>
      <w:numFmt w:val="decimal"/>
      <w:lvlText w:val="%7."/>
      <w:lvlJc w:val="left"/>
      <w:pPr>
        <w:ind w:left="5358" w:hanging="360"/>
      </w:pPr>
    </w:lvl>
    <w:lvl w:ilvl="7" w:tplc="04100019" w:tentative="1">
      <w:start w:val="1"/>
      <w:numFmt w:val="lowerLetter"/>
      <w:lvlText w:val="%8."/>
      <w:lvlJc w:val="left"/>
      <w:pPr>
        <w:ind w:left="6078" w:hanging="360"/>
      </w:pPr>
    </w:lvl>
    <w:lvl w:ilvl="8" w:tplc="0410001B" w:tentative="1">
      <w:start w:val="1"/>
      <w:numFmt w:val="lowerRoman"/>
      <w:lvlText w:val="%9."/>
      <w:lvlJc w:val="right"/>
      <w:pPr>
        <w:ind w:left="6798" w:hanging="180"/>
      </w:pPr>
    </w:lvl>
  </w:abstractNum>
  <w:abstractNum w:abstractNumId="10">
    <w:nsid w:val="79A45A76"/>
    <w:multiLevelType w:val="hybridMultilevel"/>
    <w:tmpl w:val="42A06482"/>
    <w:lvl w:ilvl="0" w:tplc="1ACEA192">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
  </w:num>
  <w:num w:numId="2">
    <w:abstractNumId w:val="3"/>
  </w:num>
  <w:num w:numId="3">
    <w:abstractNumId w:val="5"/>
  </w:num>
  <w:num w:numId="4">
    <w:abstractNumId w:val="7"/>
  </w:num>
  <w:num w:numId="5">
    <w:abstractNumId w:val="9"/>
  </w:num>
  <w:num w:numId="6">
    <w:abstractNumId w:val="0"/>
  </w:num>
  <w:num w:numId="7">
    <w:abstractNumId w:val="8"/>
  </w:num>
  <w:num w:numId="8">
    <w:abstractNumId w:val="4"/>
  </w:num>
  <w:num w:numId="9">
    <w:abstractNumId w:val="6"/>
  </w:num>
  <w:num w:numId="10">
    <w:abstractNumId w:val="1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formatting="1" w:enforcement="0"/>
  <w:defaultTabStop w:val="720"/>
  <w:hyphenationZone w:val="283"/>
  <w:characterSpacingControl w:val="doNotCompress"/>
  <w:hdrShapeDefaults>
    <o:shapedefaults v:ext="edit" spidmax="3074"/>
  </w:hdrShapeDefaults>
  <w:footnotePr>
    <w:footnote w:id="-1"/>
    <w:footnote w:id="0"/>
  </w:footnotePr>
  <w:endnotePr>
    <w:endnote w:id="-1"/>
    <w:endnote w:id="0"/>
  </w:endnotePr>
  <w:compat/>
  <w:rsids>
    <w:rsidRoot w:val="006D4921"/>
    <w:rsid w:val="0002452A"/>
    <w:rsid w:val="00032C77"/>
    <w:rsid w:val="00050B24"/>
    <w:rsid w:val="00057BBA"/>
    <w:rsid w:val="000710D0"/>
    <w:rsid w:val="000C0977"/>
    <w:rsid w:val="000E1D8C"/>
    <w:rsid w:val="000E3EA0"/>
    <w:rsid w:val="00112B62"/>
    <w:rsid w:val="001866E4"/>
    <w:rsid w:val="00195121"/>
    <w:rsid w:val="001C01C0"/>
    <w:rsid w:val="00215889"/>
    <w:rsid w:val="00224EF7"/>
    <w:rsid w:val="002A2C9F"/>
    <w:rsid w:val="002D192F"/>
    <w:rsid w:val="002F29DF"/>
    <w:rsid w:val="002F38B1"/>
    <w:rsid w:val="003327A1"/>
    <w:rsid w:val="003415A5"/>
    <w:rsid w:val="003A1860"/>
    <w:rsid w:val="003B00E0"/>
    <w:rsid w:val="003E7C79"/>
    <w:rsid w:val="003F0E8A"/>
    <w:rsid w:val="00426E99"/>
    <w:rsid w:val="004302C5"/>
    <w:rsid w:val="00433F7A"/>
    <w:rsid w:val="004356B9"/>
    <w:rsid w:val="00467B31"/>
    <w:rsid w:val="00490013"/>
    <w:rsid w:val="004956A1"/>
    <w:rsid w:val="004C10C1"/>
    <w:rsid w:val="004E51CA"/>
    <w:rsid w:val="004E77E3"/>
    <w:rsid w:val="005336EA"/>
    <w:rsid w:val="00540CDE"/>
    <w:rsid w:val="005417B0"/>
    <w:rsid w:val="00566613"/>
    <w:rsid w:val="0058383A"/>
    <w:rsid w:val="00591028"/>
    <w:rsid w:val="00595E25"/>
    <w:rsid w:val="005D4576"/>
    <w:rsid w:val="005D5160"/>
    <w:rsid w:val="005E52D5"/>
    <w:rsid w:val="005E5840"/>
    <w:rsid w:val="0062612C"/>
    <w:rsid w:val="00627318"/>
    <w:rsid w:val="00635332"/>
    <w:rsid w:val="00666283"/>
    <w:rsid w:val="00682F7B"/>
    <w:rsid w:val="00691BF8"/>
    <w:rsid w:val="006A2C6F"/>
    <w:rsid w:val="006A66EC"/>
    <w:rsid w:val="006D4921"/>
    <w:rsid w:val="00720226"/>
    <w:rsid w:val="00724540"/>
    <w:rsid w:val="007C55EA"/>
    <w:rsid w:val="008035B5"/>
    <w:rsid w:val="00861538"/>
    <w:rsid w:val="00871AC3"/>
    <w:rsid w:val="00880D26"/>
    <w:rsid w:val="008A3FE1"/>
    <w:rsid w:val="008C3BF5"/>
    <w:rsid w:val="008D0B5D"/>
    <w:rsid w:val="008E23D2"/>
    <w:rsid w:val="008E3CD6"/>
    <w:rsid w:val="009341A3"/>
    <w:rsid w:val="00944806"/>
    <w:rsid w:val="00971836"/>
    <w:rsid w:val="00974E36"/>
    <w:rsid w:val="00985EDC"/>
    <w:rsid w:val="009865E7"/>
    <w:rsid w:val="009B04E3"/>
    <w:rsid w:val="009D1D98"/>
    <w:rsid w:val="009D798C"/>
    <w:rsid w:val="00A0232B"/>
    <w:rsid w:val="00A37339"/>
    <w:rsid w:val="00A604C3"/>
    <w:rsid w:val="00A63AC6"/>
    <w:rsid w:val="00A6618F"/>
    <w:rsid w:val="00AB6C5D"/>
    <w:rsid w:val="00AE01F4"/>
    <w:rsid w:val="00AE5DDB"/>
    <w:rsid w:val="00B36393"/>
    <w:rsid w:val="00B92D94"/>
    <w:rsid w:val="00BA3B6E"/>
    <w:rsid w:val="00BD10A3"/>
    <w:rsid w:val="00C00FF5"/>
    <w:rsid w:val="00C14469"/>
    <w:rsid w:val="00C15979"/>
    <w:rsid w:val="00C2048A"/>
    <w:rsid w:val="00C26CF1"/>
    <w:rsid w:val="00C64C25"/>
    <w:rsid w:val="00C72B31"/>
    <w:rsid w:val="00C974B3"/>
    <w:rsid w:val="00CB1656"/>
    <w:rsid w:val="00D04F35"/>
    <w:rsid w:val="00D13CA7"/>
    <w:rsid w:val="00D91037"/>
    <w:rsid w:val="00DA16D4"/>
    <w:rsid w:val="00DC7DE0"/>
    <w:rsid w:val="00DF0237"/>
    <w:rsid w:val="00E4373B"/>
    <w:rsid w:val="00E43A73"/>
    <w:rsid w:val="00E95C25"/>
    <w:rsid w:val="00ED511E"/>
    <w:rsid w:val="00EF4051"/>
    <w:rsid w:val="00F11C4A"/>
    <w:rsid w:val="00F232C0"/>
    <w:rsid w:val="00F36FCA"/>
    <w:rsid w:val="00F83E47"/>
    <w:rsid w:val="00FA44AD"/>
    <w:rsid w:val="00FB0B17"/>
    <w:rsid w:val="00FE3BD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7B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6A2C6F"/>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paragraph" w:styleId="Nessunaspaziatura">
    <w:name w:val="No Spacing"/>
    <w:uiPriority w:val="1"/>
    <w:qFormat/>
    <w:rsid w:val="008C3BF5"/>
    <w:pPr>
      <w:spacing w:after="0" w:line="240" w:lineRule="auto"/>
    </w:pPr>
  </w:style>
  <w:style w:type="table" w:styleId="Grigliatabella">
    <w:name w:val="Table Grid"/>
    <w:basedOn w:val="Tabellanormale"/>
    <w:uiPriority w:val="59"/>
    <w:rsid w:val="00CB1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Normale"/>
    <w:next w:val="Normale"/>
    <w:uiPriority w:val="99"/>
    <w:rsid w:val="008A3FE1"/>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8A3FE1"/>
    <w:pPr>
      <w:autoSpaceDE w:val="0"/>
      <w:autoSpaceDN w:val="0"/>
      <w:adjustRightInd w:val="0"/>
      <w:spacing w:after="0" w:line="240" w:lineRule="auto"/>
    </w:pPr>
    <w:rPr>
      <w:rFonts w:ascii="EUAlbertina" w:hAnsi="EUAlbertina"/>
      <w:sz w:val="24"/>
      <w:szCs w:val="24"/>
    </w:rPr>
  </w:style>
  <w:style w:type="paragraph" w:styleId="Paragrafoelenco">
    <w:name w:val="List Paragraph"/>
    <w:basedOn w:val="Normale"/>
    <w:uiPriority w:val="34"/>
    <w:qFormat/>
    <w:rsid w:val="00A6618F"/>
    <w:pPr>
      <w:ind w:left="720"/>
      <w:contextualSpacing/>
    </w:pPr>
  </w:style>
  <w:style w:type="paragraph" w:styleId="Intestazione">
    <w:name w:val="header"/>
    <w:basedOn w:val="Normale"/>
    <w:link w:val="IntestazioneCarattere"/>
    <w:uiPriority w:val="99"/>
    <w:unhideWhenUsed/>
    <w:rsid w:val="00ED51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511E"/>
  </w:style>
  <w:style w:type="paragraph" w:styleId="Pidipagina">
    <w:name w:val="footer"/>
    <w:basedOn w:val="Normale"/>
    <w:link w:val="PidipaginaCarattere"/>
    <w:uiPriority w:val="99"/>
    <w:unhideWhenUsed/>
    <w:rsid w:val="00ED51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511E"/>
  </w:style>
  <w:style w:type="paragraph" w:styleId="Testofumetto">
    <w:name w:val="Balloon Text"/>
    <w:basedOn w:val="Normale"/>
    <w:link w:val="TestofumettoCarattere"/>
    <w:uiPriority w:val="99"/>
    <w:semiHidden/>
    <w:unhideWhenUsed/>
    <w:rsid w:val="00691B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BF8"/>
    <w:rPr>
      <w:rFonts w:ascii="Tahoma" w:hAnsi="Tahoma" w:cs="Tahoma"/>
      <w:sz w:val="16"/>
      <w:szCs w:val="16"/>
    </w:rPr>
  </w:style>
  <w:style w:type="paragraph" w:customStyle="1" w:styleId="CM4">
    <w:name w:val="CM4"/>
    <w:basedOn w:val="Normale"/>
    <w:next w:val="Normale"/>
    <w:uiPriority w:val="99"/>
    <w:rsid w:val="00691BF8"/>
    <w:pPr>
      <w:autoSpaceDE w:val="0"/>
      <w:autoSpaceDN w:val="0"/>
      <w:adjustRightInd w:val="0"/>
      <w:spacing w:after="0" w:line="240" w:lineRule="auto"/>
    </w:pPr>
    <w:rPr>
      <w:rFonts w:ascii="EUAlbertina" w:hAnsi="EUAlbertina"/>
      <w:sz w:val="24"/>
      <w:szCs w:val="24"/>
      <w:lang w:val="it-IT"/>
    </w:rPr>
  </w:style>
  <w:style w:type="paragraph" w:customStyle="1" w:styleId="Default">
    <w:name w:val="Default"/>
    <w:rsid w:val="00C14469"/>
    <w:pPr>
      <w:widowControl w:val="0"/>
      <w:autoSpaceDE w:val="0"/>
      <w:autoSpaceDN w:val="0"/>
      <w:adjustRightInd w:val="0"/>
      <w:spacing w:after="0" w:line="240" w:lineRule="auto"/>
    </w:pPr>
    <w:rPr>
      <w:rFonts w:ascii="Verdana" w:eastAsia="Times New Roman" w:hAnsi="Verdana" w:cs="Verdana"/>
      <w:color w:val="000000"/>
      <w:sz w:val="24"/>
      <w:szCs w:val="24"/>
      <w:lang w:eastAsia="en-GB"/>
    </w:rPr>
  </w:style>
  <w:style w:type="character" w:styleId="Collegamentoipertestuale">
    <w:name w:val="Hyperlink"/>
    <w:basedOn w:val="Carpredefinitoparagrafo"/>
    <w:uiPriority w:val="99"/>
    <w:unhideWhenUsed/>
    <w:rsid w:val="00224EF7"/>
    <w:rPr>
      <w:color w:val="0000FF" w:themeColor="hyperlink"/>
      <w:u w:val="single"/>
    </w:rPr>
  </w:style>
  <w:style w:type="character" w:styleId="Collegamentovisitato">
    <w:name w:val="FollowedHyperlink"/>
    <w:basedOn w:val="Carpredefinitoparagrafo"/>
    <w:uiPriority w:val="99"/>
    <w:semiHidden/>
    <w:unhideWhenUsed/>
    <w:rsid w:val="007C55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6361567">
      <w:bodyDiv w:val="1"/>
      <w:marLeft w:val="0"/>
      <w:marRight w:val="0"/>
      <w:marTop w:val="0"/>
      <w:marBottom w:val="0"/>
      <w:divBdr>
        <w:top w:val="none" w:sz="0" w:space="0" w:color="auto"/>
        <w:left w:val="none" w:sz="0" w:space="0" w:color="auto"/>
        <w:bottom w:val="none" w:sz="0" w:space="0" w:color="auto"/>
        <w:right w:val="none" w:sz="0" w:space="0" w:color="auto"/>
      </w:divBdr>
      <w:divsChild>
        <w:div w:id="1012224921">
          <w:marLeft w:val="0"/>
          <w:marRight w:val="0"/>
          <w:marTop w:val="0"/>
          <w:marBottom w:val="0"/>
          <w:divBdr>
            <w:top w:val="none" w:sz="0" w:space="0" w:color="auto"/>
            <w:left w:val="none" w:sz="0" w:space="0" w:color="auto"/>
            <w:bottom w:val="none" w:sz="0" w:space="0" w:color="auto"/>
            <w:right w:val="none" w:sz="0" w:space="0" w:color="auto"/>
          </w:divBdr>
          <w:divsChild>
            <w:div w:id="203839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447849">
      <w:bodyDiv w:val="1"/>
      <w:marLeft w:val="0"/>
      <w:marRight w:val="0"/>
      <w:marTop w:val="0"/>
      <w:marBottom w:val="0"/>
      <w:divBdr>
        <w:top w:val="none" w:sz="0" w:space="0" w:color="auto"/>
        <w:left w:val="none" w:sz="0" w:space="0" w:color="auto"/>
        <w:bottom w:val="none" w:sz="0" w:space="0" w:color="auto"/>
        <w:right w:val="none" w:sz="0" w:space="0" w:color="auto"/>
      </w:divBdr>
      <w:divsChild>
        <w:div w:id="90645649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779059481">
      <w:bodyDiv w:val="1"/>
      <w:marLeft w:val="0"/>
      <w:marRight w:val="0"/>
      <w:marTop w:val="0"/>
      <w:marBottom w:val="0"/>
      <w:divBdr>
        <w:top w:val="none" w:sz="0" w:space="0" w:color="auto"/>
        <w:left w:val="none" w:sz="0" w:space="0" w:color="auto"/>
        <w:bottom w:val="none" w:sz="0" w:space="0" w:color="auto"/>
        <w:right w:val="none" w:sz="0" w:space="0" w:color="auto"/>
      </w:divBdr>
    </w:div>
    <w:div w:id="1817987371">
      <w:bodyDiv w:val="1"/>
      <w:marLeft w:val="0"/>
      <w:marRight w:val="0"/>
      <w:marTop w:val="0"/>
      <w:marBottom w:val="0"/>
      <w:divBdr>
        <w:top w:val="none" w:sz="0" w:space="0" w:color="auto"/>
        <w:left w:val="none" w:sz="0" w:space="0" w:color="auto"/>
        <w:bottom w:val="none" w:sz="0" w:space="0" w:color="auto"/>
        <w:right w:val="none" w:sz="0" w:space="0" w:color="auto"/>
      </w:divBdr>
      <w:divsChild>
        <w:div w:id="875972883">
          <w:marLeft w:val="0"/>
          <w:marRight w:val="0"/>
          <w:marTop w:val="0"/>
          <w:marBottom w:val="0"/>
          <w:divBdr>
            <w:top w:val="none" w:sz="0" w:space="0" w:color="auto"/>
            <w:left w:val="none" w:sz="0" w:space="0" w:color="auto"/>
            <w:bottom w:val="none" w:sz="0" w:space="0" w:color="auto"/>
            <w:right w:val="none" w:sz="0" w:space="0" w:color="auto"/>
          </w:divBdr>
          <w:divsChild>
            <w:div w:id="184609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N:\NORMATIVA%20ENAC\NOTE%20INFORMATIVE\Nota%20informativa%20su%20Reg%20593_2012\Finali%20per%20visione%20CSS-VDG\MA302.docx"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710.docx"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Documento_di_Microsoft_Office_Word_97_-_20031.doc"/><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BB1ADA202A4C9CB021D62FCDF0C88A"/>
        <w:category>
          <w:name w:val="Generale"/>
          <w:gallery w:val="placeholder"/>
        </w:category>
        <w:types>
          <w:type w:val="bbPlcHdr"/>
        </w:types>
        <w:behaviors>
          <w:behavior w:val="content"/>
        </w:behaviors>
        <w:guid w:val="{8929B946-2980-4BCA-8AE9-91EC5D547CBB}"/>
      </w:docPartPr>
      <w:docPartBody>
        <w:p w:rsidR="00CD19F1" w:rsidRDefault="001E4D9B" w:rsidP="001E4D9B">
          <w:pPr>
            <w:pStyle w:val="0DBB1ADA202A4C9CB021D62FCDF0C88A"/>
          </w:pPr>
          <w:r>
            <w:rPr>
              <w:color w:val="FFFFFF" w:themeColor="background1"/>
            </w:rPr>
            <w:t>[Selezionare la data]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283"/>
  <w:characterSpacingControl w:val="doNotCompress"/>
  <w:compat>
    <w:useFELayout/>
  </w:compat>
  <w:rsids>
    <w:rsidRoot w:val="001E4D9B"/>
    <w:rsid w:val="001E4D9B"/>
    <w:rsid w:val="007A0527"/>
    <w:rsid w:val="008B4EFF"/>
    <w:rsid w:val="00AA26AD"/>
    <w:rsid w:val="00B1654E"/>
    <w:rsid w:val="00C50292"/>
    <w:rsid w:val="00CD19F1"/>
    <w:rsid w:val="00CE5208"/>
    <w:rsid w:val="00D92AA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19F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DBB1ADA202A4C9CB021D62FCDF0C88A">
    <w:name w:val="0DBB1ADA202A4C9CB021D62FCDF0C88A"/>
    <w:rsid w:val="001E4D9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EMENDAMENTO UE 593 / 2012                                 PARTE M–  paragrafo 145.A.65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625</Words>
  <Characters>3566</Characters>
  <Application>Microsoft Office Word</Application>
  <DocSecurity>0</DocSecurity>
  <Lines>29</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e00380</dc:creator>
  <cp:lastModifiedBy>e00380</cp:lastModifiedBy>
  <cp:revision>18</cp:revision>
  <cp:lastPrinted>2012-08-16T13:40:00Z</cp:lastPrinted>
  <dcterms:created xsi:type="dcterms:W3CDTF">2012-09-04T21:57:00Z</dcterms:created>
  <dcterms:modified xsi:type="dcterms:W3CDTF">2012-09-13T14:22:00Z</dcterms:modified>
</cp:coreProperties>
</file>