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C45" w:rsidRDefault="00574E17" w:rsidP="00ED2F8A">
      <w:pPr>
        <w:pStyle w:val="Titolo1"/>
        <w:spacing w:before="65" w:line="276" w:lineRule="auto"/>
        <w:ind w:left="1134" w:right="1081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574E17">
        <w:rPr>
          <w:sz w:val="22"/>
          <w:szCs w:val="22"/>
        </w:rPr>
        <w:t xml:space="preserve">vviso </w:t>
      </w:r>
      <w:r w:rsidR="00ED2F8A" w:rsidRPr="00ED2F8A">
        <w:rPr>
          <w:sz w:val="22"/>
          <w:szCs w:val="22"/>
        </w:rPr>
        <w:t>per la raccolta di manifestazione di interesse per l’affidamento in subconcessione di spazi ubicati all’interno del sedime aeroportuale (aeroporto di Pantelleria)</w:t>
      </w:r>
    </w:p>
    <w:p w:rsidR="00ED2F8A" w:rsidRDefault="00ED2F8A" w:rsidP="00ED2F8A">
      <w:pPr>
        <w:pStyle w:val="Titolo1"/>
        <w:spacing w:before="65" w:line="276" w:lineRule="auto"/>
        <w:ind w:left="1134" w:right="1081"/>
        <w:jc w:val="both"/>
      </w:pPr>
    </w:p>
    <w:p w:rsidR="00CC243D" w:rsidRDefault="00A24C45">
      <w:pPr>
        <w:pStyle w:val="Corpotesto"/>
        <w:spacing w:line="360" w:lineRule="auto"/>
        <w:ind w:left="112" w:right="4700"/>
        <w:jc w:val="left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15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testo. </w:t>
      </w: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.</w:t>
      </w:r>
      <w:r>
        <w:rPr>
          <w:color w:val="808080"/>
        </w:rPr>
        <w:t>Fare</w:t>
      </w:r>
      <w:proofErr w:type="gramEnd"/>
      <w:r>
        <w:rPr>
          <w:color w:val="808080"/>
        </w:rPr>
        <w:t xml:space="preserve"> clic qui per immettere testo.</w:t>
      </w:r>
    </w:p>
    <w:p w:rsidR="00CC243D" w:rsidRDefault="00A24C45">
      <w:pPr>
        <w:pStyle w:val="Corpotesto"/>
        <w:spacing w:before="1"/>
        <w:ind w:left="112"/>
        <w:jc w:val="left"/>
      </w:pPr>
      <w:r>
        <w:t>il</w:t>
      </w:r>
      <w:r>
        <w:rPr>
          <w:spacing w:val="23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testo.</w:t>
      </w:r>
    </w:p>
    <w:p w:rsidR="00CC243D" w:rsidRDefault="00A24C45">
      <w:pPr>
        <w:pStyle w:val="Corpotesto"/>
        <w:spacing w:before="114"/>
        <w:ind w:left="112"/>
        <w:jc w:val="left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testo.</w:t>
      </w:r>
    </w:p>
    <w:p w:rsidR="00CC243D" w:rsidRDefault="00A24C45">
      <w:pPr>
        <w:pStyle w:val="Corpotesto"/>
        <w:spacing w:before="115" w:line="360" w:lineRule="auto"/>
        <w:ind w:left="112" w:right="2673"/>
        <w:jc w:val="left"/>
      </w:pPr>
      <w:r>
        <w:t>via/piazza</w:t>
      </w:r>
      <w:r>
        <w:rPr>
          <w:spacing w:val="-3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testo.</w:t>
      </w:r>
      <w:r>
        <w:rPr>
          <w:color w:val="808080"/>
          <w:spacing w:val="-4"/>
        </w:rPr>
        <w:t xml:space="preserve"> </w:t>
      </w:r>
      <w:proofErr w:type="spellStart"/>
      <w:r>
        <w:t>n.</w:t>
      </w:r>
      <w:r>
        <w:rPr>
          <w:color w:val="808080"/>
        </w:rPr>
        <w:t>Fare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testo. </w:t>
      </w:r>
      <w:r>
        <w:t xml:space="preserve">in qualità di </w:t>
      </w:r>
      <w:r>
        <w:rPr>
          <w:color w:val="808080"/>
        </w:rPr>
        <w:t>Fare clic o toccare qui per immettere il testo.</w:t>
      </w:r>
    </w:p>
    <w:p w:rsidR="00CC243D" w:rsidRDefault="00A24C45">
      <w:pPr>
        <w:pStyle w:val="Corpotesto"/>
        <w:spacing w:before="2" w:line="357" w:lineRule="auto"/>
        <w:ind w:left="112" w:right="4700"/>
        <w:jc w:val="left"/>
      </w:pPr>
      <w:r>
        <w:t xml:space="preserve">della ditta </w:t>
      </w:r>
      <w:r>
        <w:rPr>
          <w:color w:val="808080"/>
        </w:rPr>
        <w:t xml:space="preserve">Fare clic o toccare qui per immettere il testo. </w:t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testo.</w:t>
      </w:r>
    </w:p>
    <w:p w:rsidR="00CC243D" w:rsidRDefault="00A24C45">
      <w:pPr>
        <w:pStyle w:val="Corpotesto"/>
        <w:spacing w:before="3"/>
        <w:ind w:left="112"/>
        <w:jc w:val="left"/>
      </w:pPr>
      <w:proofErr w:type="spellStart"/>
      <w:r>
        <w:t>c.f.</w:t>
      </w:r>
      <w:proofErr w:type="spellEnd"/>
      <w:r>
        <w:rPr>
          <w:spacing w:val="-5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testo.</w:t>
      </w:r>
      <w:r>
        <w:rPr>
          <w:color w:val="808080"/>
          <w:spacing w:val="-1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toccare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testo.</w:t>
      </w:r>
    </w:p>
    <w:p w:rsidR="00CC243D" w:rsidRDefault="00CC243D">
      <w:pPr>
        <w:pStyle w:val="Corpotesto"/>
        <w:spacing w:before="149"/>
        <w:ind w:left="0"/>
        <w:jc w:val="left"/>
      </w:pPr>
    </w:p>
    <w:p w:rsidR="00CC243D" w:rsidRPr="00325F43" w:rsidRDefault="00A24C45" w:rsidP="00325F43">
      <w:pPr>
        <w:pStyle w:val="Corpotesto"/>
        <w:spacing w:before="1" w:line="276" w:lineRule="auto"/>
        <w:ind w:left="112" w:right="113"/>
      </w:pPr>
      <w:r>
        <w:t xml:space="preserve">consapevole delle sanzioni penali in caso di dichiarazioni false e della conseguente decadenza dai benefici </w:t>
      </w:r>
      <w:r w:rsidRPr="00325F43">
        <w:t>eventualmente</w:t>
      </w:r>
      <w:r w:rsidRPr="00325F43">
        <w:rPr>
          <w:spacing w:val="-8"/>
        </w:rPr>
        <w:t xml:space="preserve"> </w:t>
      </w:r>
      <w:r w:rsidRPr="00325F43">
        <w:t>conseguiti</w:t>
      </w:r>
      <w:r w:rsidRPr="00325F43">
        <w:rPr>
          <w:spacing w:val="-9"/>
        </w:rPr>
        <w:t xml:space="preserve"> </w:t>
      </w:r>
      <w:r w:rsidRPr="00325F43">
        <w:t>(ai</w:t>
      </w:r>
      <w:r w:rsidRPr="00325F43">
        <w:rPr>
          <w:spacing w:val="-8"/>
        </w:rPr>
        <w:t xml:space="preserve"> </w:t>
      </w:r>
      <w:r w:rsidRPr="00325F43">
        <w:t>sensi</w:t>
      </w:r>
      <w:r w:rsidRPr="00325F43">
        <w:rPr>
          <w:spacing w:val="-9"/>
        </w:rPr>
        <w:t xml:space="preserve"> </w:t>
      </w:r>
      <w:r w:rsidRPr="00325F43">
        <w:t>degli</w:t>
      </w:r>
      <w:r w:rsidRPr="00325F43">
        <w:rPr>
          <w:spacing w:val="-11"/>
        </w:rPr>
        <w:t xml:space="preserve"> </w:t>
      </w:r>
      <w:r w:rsidRPr="00325F43">
        <w:t>artt.</w:t>
      </w:r>
      <w:r w:rsidRPr="00325F43">
        <w:rPr>
          <w:spacing w:val="-8"/>
        </w:rPr>
        <w:t xml:space="preserve"> </w:t>
      </w:r>
      <w:r w:rsidRPr="00325F43">
        <w:t>75</w:t>
      </w:r>
      <w:r w:rsidRPr="00325F43">
        <w:rPr>
          <w:spacing w:val="-6"/>
        </w:rPr>
        <w:t xml:space="preserve"> </w:t>
      </w:r>
      <w:r w:rsidRPr="00325F43">
        <w:t>e</w:t>
      </w:r>
      <w:r w:rsidRPr="00325F43">
        <w:rPr>
          <w:spacing w:val="-9"/>
        </w:rPr>
        <w:t xml:space="preserve"> </w:t>
      </w:r>
      <w:r w:rsidRPr="00325F43">
        <w:t>76</w:t>
      </w:r>
      <w:r w:rsidRPr="00325F43">
        <w:rPr>
          <w:spacing w:val="-7"/>
        </w:rPr>
        <w:t xml:space="preserve"> </w:t>
      </w:r>
      <w:r w:rsidRPr="00325F43">
        <w:t>D.P.R.</w:t>
      </w:r>
      <w:r w:rsidRPr="00325F43">
        <w:rPr>
          <w:spacing w:val="-8"/>
        </w:rPr>
        <w:t xml:space="preserve"> </w:t>
      </w:r>
      <w:r w:rsidRPr="00325F43">
        <w:t>445/2000)</w:t>
      </w:r>
      <w:r w:rsidRPr="00325F43">
        <w:rPr>
          <w:spacing w:val="-7"/>
        </w:rPr>
        <w:t xml:space="preserve"> </w:t>
      </w:r>
      <w:r w:rsidRPr="00325F43">
        <w:t>sotto</w:t>
      </w:r>
      <w:r w:rsidRPr="00325F43">
        <w:rPr>
          <w:spacing w:val="-8"/>
        </w:rPr>
        <w:t xml:space="preserve"> </w:t>
      </w:r>
      <w:r w:rsidRPr="00325F43">
        <w:t>la</w:t>
      </w:r>
      <w:r w:rsidRPr="00325F43">
        <w:rPr>
          <w:spacing w:val="-8"/>
        </w:rPr>
        <w:t xml:space="preserve"> </w:t>
      </w:r>
      <w:r w:rsidRPr="00325F43">
        <w:t>propria</w:t>
      </w:r>
      <w:r w:rsidRPr="00325F43">
        <w:rPr>
          <w:spacing w:val="-8"/>
        </w:rPr>
        <w:t xml:space="preserve"> </w:t>
      </w:r>
      <w:r w:rsidRPr="00325F43">
        <w:t>responsabilità,</w:t>
      </w:r>
      <w:r w:rsidRPr="00325F43">
        <w:rPr>
          <w:spacing w:val="-8"/>
        </w:rPr>
        <w:t xml:space="preserve"> </w:t>
      </w:r>
      <w:r w:rsidRPr="00325F43">
        <w:t>ai</w:t>
      </w:r>
      <w:r w:rsidRPr="00325F43">
        <w:rPr>
          <w:spacing w:val="-8"/>
        </w:rPr>
        <w:t xml:space="preserve"> </w:t>
      </w:r>
      <w:r w:rsidRPr="00325F43">
        <w:t xml:space="preserve">sensi del DPR 28/12/2000 n. 445 e </w:t>
      </w:r>
      <w:proofErr w:type="spellStart"/>
      <w:r w:rsidRPr="00325F43">
        <w:t>s.m.i.</w:t>
      </w:r>
      <w:proofErr w:type="spellEnd"/>
    </w:p>
    <w:p w:rsidR="00CC243D" w:rsidRPr="00325F43" w:rsidRDefault="00CC243D" w:rsidP="00325F43">
      <w:pPr>
        <w:pStyle w:val="Corpotesto"/>
        <w:spacing w:before="32"/>
        <w:ind w:left="112"/>
        <w:jc w:val="left"/>
      </w:pPr>
    </w:p>
    <w:p w:rsidR="00CC243D" w:rsidRPr="00325F43" w:rsidRDefault="00A24C45" w:rsidP="00325F43">
      <w:pPr>
        <w:pStyle w:val="Titolo1"/>
        <w:ind w:left="112"/>
        <w:rPr>
          <w:rFonts w:ascii="Arial MT" w:hAnsi="Arial MT"/>
          <w:spacing w:val="-2"/>
        </w:rPr>
      </w:pPr>
      <w:r w:rsidRPr="00325F43">
        <w:rPr>
          <w:rFonts w:ascii="Arial MT" w:hAnsi="Arial MT"/>
          <w:spacing w:val="-2"/>
        </w:rPr>
        <w:t>DICHIARA</w:t>
      </w:r>
    </w:p>
    <w:p w:rsidR="00501E09" w:rsidRPr="00325F43" w:rsidRDefault="00501E09" w:rsidP="00325F43">
      <w:pPr>
        <w:pStyle w:val="Titolo1"/>
        <w:ind w:left="112"/>
        <w:rPr>
          <w:rFonts w:ascii="Arial MT" w:hAnsi="Arial MT"/>
        </w:rPr>
      </w:pPr>
    </w:p>
    <w:p w:rsidR="00325F43" w:rsidRDefault="00325F43" w:rsidP="00325F43">
      <w:pPr>
        <w:pStyle w:val="Titolo1"/>
        <w:ind w:left="112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 xml:space="preserve">- </w:t>
      </w:r>
      <w:r w:rsidR="00501E09" w:rsidRPr="00325F43">
        <w:rPr>
          <w:rFonts w:ascii="Arial MT" w:hAnsi="Arial MT"/>
          <w:b w:val="0"/>
        </w:rPr>
        <w:t xml:space="preserve">di manifestare il proprio interesse a partecipare alla successiva procedura per la presentazione delle offerte per l’affidamento in subconcessione </w:t>
      </w:r>
      <w:r>
        <w:rPr>
          <w:rFonts w:ascii="Arial MT" w:hAnsi="Arial MT"/>
          <w:b w:val="0"/>
        </w:rPr>
        <w:t xml:space="preserve">per </w:t>
      </w:r>
      <w:r w:rsidR="00ED2F8A">
        <w:rPr>
          <w:rFonts w:ascii="Arial MT" w:hAnsi="Arial MT"/>
          <w:b w:val="0"/>
        </w:rPr>
        <w:t>5</w:t>
      </w:r>
      <w:r>
        <w:rPr>
          <w:rFonts w:ascii="Arial MT" w:hAnsi="Arial MT"/>
          <w:b w:val="0"/>
        </w:rPr>
        <w:t xml:space="preserve"> mesi </w:t>
      </w:r>
      <w:r w:rsidR="00501E09" w:rsidRPr="00325F43">
        <w:rPr>
          <w:rFonts w:ascii="Arial MT" w:hAnsi="Arial MT"/>
          <w:b w:val="0"/>
        </w:rPr>
        <w:t xml:space="preserve">dell’area </w:t>
      </w:r>
      <w:r>
        <w:rPr>
          <w:rFonts w:ascii="Arial MT" w:hAnsi="Arial MT"/>
          <w:b w:val="0"/>
        </w:rPr>
        <w:t>ristoro di mq 42 presso l’aeroporto di Pantelleria</w:t>
      </w:r>
      <w:r w:rsidR="00501E09" w:rsidRPr="00325F43">
        <w:rPr>
          <w:rFonts w:ascii="Arial MT" w:hAnsi="Arial MT"/>
          <w:b w:val="0"/>
        </w:rPr>
        <w:t xml:space="preserve">; </w:t>
      </w:r>
    </w:p>
    <w:p w:rsidR="00501E09" w:rsidRPr="00325F43" w:rsidRDefault="00325F43" w:rsidP="00325F43">
      <w:pPr>
        <w:pStyle w:val="Titolo1"/>
        <w:ind w:left="112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-</w:t>
      </w:r>
      <w:r w:rsidR="00501E09" w:rsidRPr="00325F43">
        <w:rPr>
          <w:rFonts w:ascii="Arial MT" w:hAnsi="Arial MT"/>
          <w:b w:val="0"/>
        </w:rPr>
        <w:t xml:space="preserve"> di prendere atto che il sistema di individuazione del contraente avverrà in base a quanto stabilito dal</w:t>
      </w:r>
      <w:r>
        <w:rPr>
          <w:rFonts w:ascii="Arial MT" w:hAnsi="Arial MT"/>
          <w:b w:val="0"/>
        </w:rPr>
        <w:t xml:space="preserve">la successiva lettera di invito la quale </w:t>
      </w:r>
      <w:proofErr w:type="spellStart"/>
      <w:r>
        <w:rPr>
          <w:rFonts w:ascii="Arial MT" w:hAnsi="Arial MT"/>
          <w:b w:val="0"/>
        </w:rPr>
        <w:t>prevederà</w:t>
      </w:r>
      <w:proofErr w:type="spellEnd"/>
      <w:r>
        <w:rPr>
          <w:rFonts w:ascii="Arial MT" w:hAnsi="Arial MT"/>
          <w:b w:val="0"/>
        </w:rPr>
        <w:t xml:space="preserve"> quale condizione per la partecipazione il preventivo sopralluogo</w:t>
      </w:r>
      <w:r w:rsidR="0087442F">
        <w:rPr>
          <w:rFonts w:ascii="Arial MT" w:hAnsi="Arial MT"/>
          <w:b w:val="0"/>
        </w:rPr>
        <w:t xml:space="preserve"> dell’area</w:t>
      </w:r>
      <w:r w:rsidR="00ED2F8A">
        <w:rPr>
          <w:rFonts w:ascii="Arial MT" w:hAnsi="Arial MT"/>
          <w:b w:val="0"/>
        </w:rPr>
        <w:t xml:space="preserve"> oggetto di subconcessione</w:t>
      </w:r>
      <w:bookmarkStart w:id="0" w:name="_GoBack"/>
      <w:bookmarkEnd w:id="0"/>
      <w:r>
        <w:rPr>
          <w:rFonts w:ascii="Arial MT" w:hAnsi="Arial MT"/>
          <w:b w:val="0"/>
        </w:rPr>
        <w:t>;</w:t>
      </w:r>
    </w:p>
    <w:p w:rsidR="00CC243D" w:rsidRDefault="00CC243D" w:rsidP="00325F43">
      <w:pPr>
        <w:pStyle w:val="Corpotesto"/>
        <w:spacing w:before="72"/>
        <w:ind w:left="112"/>
        <w:jc w:val="center"/>
        <w:rPr>
          <w:b/>
        </w:rPr>
      </w:pPr>
    </w:p>
    <w:p w:rsidR="00325F43" w:rsidRDefault="00325F43" w:rsidP="00325F43">
      <w:pPr>
        <w:pStyle w:val="Corpotesto"/>
        <w:spacing w:before="72"/>
        <w:ind w:left="112"/>
        <w:jc w:val="center"/>
        <w:rPr>
          <w:b/>
        </w:rPr>
      </w:pPr>
      <w:r>
        <w:rPr>
          <w:b/>
        </w:rPr>
        <w:t>DISCHIARA ALTRESÌ</w:t>
      </w:r>
    </w:p>
    <w:p w:rsidR="00325F43" w:rsidRPr="00325F43" w:rsidRDefault="00325F43" w:rsidP="00325F43">
      <w:pPr>
        <w:pStyle w:val="Corpotesto"/>
        <w:spacing w:before="72"/>
        <w:ind w:left="112"/>
        <w:jc w:val="left"/>
        <w:rPr>
          <w:b/>
        </w:rPr>
      </w:pPr>
    </w:p>
    <w:p w:rsidR="00CC243D" w:rsidRDefault="00A24C45" w:rsidP="00325F43">
      <w:pPr>
        <w:pStyle w:val="Paragrafoelenco"/>
        <w:numPr>
          <w:ilvl w:val="0"/>
          <w:numId w:val="1"/>
        </w:numPr>
        <w:tabs>
          <w:tab w:val="left" w:pos="313"/>
        </w:tabs>
        <w:spacing w:before="1" w:line="276" w:lineRule="auto"/>
        <w:ind w:firstLine="0"/>
        <w:rPr>
          <w:sz w:val="20"/>
        </w:rPr>
      </w:pPr>
      <w:r w:rsidRPr="00325F43">
        <w:rPr>
          <w:sz w:val="20"/>
        </w:rPr>
        <w:t>di non trovarsi nelle cause di esclusione dalla partecipazione ad una procedura di Appalto o concessione elencate nell’art. 94 comma 1 del D. Lgs. 36/2023, ovvero che nei propri confronti e, nei limiti di quanto di propria conoscenza, nei confronti dei soggetti indicati al comma 3 dell’articolo 94 del D. Lgs 36/2023, non è stata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pronunciata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sentenza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definitiva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di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condanna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o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emesso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decreto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penale</w:t>
      </w:r>
      <w:r w:rsidRPr="00325F43">
        <w:rPr>
          <w:spacing w:val="-13"/>
          <w:sz w:val="20"/>
        </w:rPr>
        <w:t xml:space="preserve"> </w:t>
      </w:r>
      <w:r w:rsidRPr="00325F43">
        <w:rPr>
          <w:sz w:val="20"/>
        </w:rPr>
        <w:t>di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condanna</w:t>
      </w:r>
      <w:r w:rsidRPr="00325F43">
        <w:rPr>
          <w:spacing w:val="-14"/>
          <w:sz w:val="20"/>
        </w:rPr>
        <w:t xml:space="preserve"> </w:t>
      </w:r>
      <w:r w:rsidRPr="00325F43">
        <w:rPr>
          <w:sz w:val="20"/>
        </w:rPr>
        <w:t>divenuto</w:t>
      </w:r>
      <w:r w:rsidRPr="00325F43">
        <w:rPr>
          <w:spacing w:val="-12"/>
          <w:sz w:val="20"/>
        </w:rPr>
        <w:t xml:space="preserve"> </w:t>
      </w:r>
      <w:r w:rsidRPr="00325F43">
        <w:rPr>
          <w:sz w:val="20"/>
        </w:rPr>
        <w:t>irrevocabile, oppure sentenza</w:t>
      </w:r>
      <w:r>
        <w:rPr>
          <w:sz w:val="20"/>
        </w:rPr>
        <w:t xml:space="preserve"> di applicazione della pena su richiesta ai sensi dell'articolo 444 del codice di procedura penale per uno dei seguenti reati: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123" w:line="276" w:lineRule="auto"/>
        <w:ind w:right="114" w:hanging="567"/>
        <w:rPr>
          <w:sz w:val="20"/>
        </w:rPr>
      </w:pPr>
      <w:r>
        <w:rPr>
          <w:sz w:val="20"/>
        </w:rPr>
        <w:t>delitti, consumati o tentati, di cui agli articoli 416, 416-bis del codice penale ovvero delitti commessi avvalendosi delle condizioni previste dal predetto articolo 416-bis ovvero al fine di agevolare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-9"/>
          <w:sz w:val="20"/>
        </w:rPr>
        <w:t xml:space="preserve"> </w:t>
      </w:r>
      <w:r>
        <w:rPr>
          <w:sz w:val="20"/>
        </w:rPr>
        <w:t>previste</w:t>
      </w:r>
      <w:r>
        <w:rPr>
          <w:spacing w:val="-9"/>
          <w:sz w:val="20"/>
        </w:rPr>
        <w:t xml:space="preserve"> </w:t>
      </w:r>
      <w:r>
        <w:rPr>
          <w:sz w:val="20"/>
        </w:rPr>
        <w:t>dallo</w:t>
      </w:r>
      <w:r>
        <w:rPr>
          <w:spacing w:val="-12"/>
          <w:sz w:val="20"/>
        </w:rPr>
        <w:t xml:space="preserve"> </w:t>
      </w:r>
      <w:r>
        <w:rPr>
          <w:sz w:val="20"/>
        </w:rPr>
        <w:t>stesso</w:t>
      </w:r>
      <w:r>
        <w:rPr>
          <w:spacing w:val="-11"/>
          <w:sz w:val="20"/>
        </w:rPr>
        <w:t xml:space="preserve"> </w:t>
      </w:r>
      <w:r>
        <w:rPr>
          <w:sz w:val="20"/>
        </w:rPr>
        <w:t>articolo,</w:t>
      </w:r>
      <w:r>
        <w:rPr>
          <w:spacing w:val="-11"/>
          <w:sz w:val="20"/>
        </w:rPr>
        <w:t xml:space="preserve"> </w:t>
      </w:r>
      <w:r>
        <w:rPr>
          <w:sz w:val="20"/>
        </w:rPr>
        <w:t>nonché’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delitti,</w:t>
      </w:r>
      <w:r>
        <w:rPr>
          <w:spacing w:val="-9"/>
          <w:sz w:val="20"/>
        </w:rPr>
        <w:t xml:space="preserve"> </w:t>
      </w:r>
      <w:r>
        <w:rPr>
          <w:sz w:val="20"/>
        </w:rPr>
        <w:t>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 un’organizzazione criminale, quale definita all’articolo 2 della</w:t>
      </w:r>
      <w:r>
        <w:rPr>
          <w:spacing w:val="-2"/>
          <w:sz w:val="20"/>
        </w:rPr>
        <w:t xml:space="preserve"> </w:t>
      </w:r>
      <w:r>
        <w:rPr>
          <w:sz w:val="20"/>
        </w:rPr>
        <w:t>decisione quadro 2008/841/GAI del Consiglio;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3"/>
        </w:tabs>
        <w:spacing w:line="229" w:lineRule="exact"/>
        <w:ind w:left="1243" w:right="0" w:hanging="564"/>
        <w:rPr>
          <w:sz w:val="20"/>
        </w:rPr>
      </w:pPr>
      <w:r>
        <w:rPr>
          <w:sz w:val="20"/>
        </w:rPr>
        <w:t>delitti,</w:t>
      </w:r>
      <w:r>
        <w:rPr>
          <w:spacing w:val="4"/>
          <w:sz w:val="20"/>
        </w:rPr>
        <w:t xml:space="preserve"> </w:t>
      </w:r>
      <w:r>
        <w:rPr>
          <w:sz w:val="20"/>
        </w:rPr>
        <w:t>consumati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tentati,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7"/>
          <w:sz w:val="20"/>
        </w:rPr>
        <w:t xml:space="preserve"> </w:t>
      </w:r>
      <w:r>
        <w:rPr>
          <w:sz w:val="20"/>
        </w:rPr>
        <w:t>agli</w:t>
      </w:r>
      <w:r>
        <w:rPr>
          <w:spacing w:val="8"/>
          <w:sz w:val="20"/>
        </w:rPr>
        <w:t xml:space="preserve"> </w:t>
      </w:r>
      <w:r>
        <w:rPr>
          <w:sz w:val="20"/>
        </w:rPr>
        <w:t>articoli</w:t>
      </w:r>
      <w:r>
        <w:rPr>
          <w:spacing w:val="8"/>
          <w:sz w:val="20"/>
        </w:rPr>
        <w:t xml:space="preserve"> </w:t>
      </w:r>
      <w:r>
        <w:rPr>
          <w:sz w:val="20"/>
        </w:rPr>
        <w:t>317,</w:t>
      </w:r>
      <w:r>
        <w:rPr>
          <w:spacing w:val="8"/>
          <w:sz w:val="20"/>
        </w:rPr>
        <w:t xml:space="preserve"> </w:t>
      </w:r>
      <w:r>
        <w:rPr>
          <w:sz w:val="20"/>
        </w:rPr>
        <w:t>318,</w:t>
      </w:r>
      <w:r>
        <w:rPr>
          <w:spacing w:val="8"/>
          <w:sz w:val="20"/>
        </w:rPr>
        <w:t xml:space="preserve"> </w:t>
      </w:r>
      <w:r>
        <w:rPr>
          <w:sz w:val="20"/>
        </w:rPr>
        <w:t>319,</w:t>
      </w:r>
      <w:r>
        <w:rPr>
          <w:spacing w:val="8"/>
          <w:sz w:val="20"/>
        </w:rPr>
        <w:t xml:space="preserve"> </w:t>
      </w:r>
      <w:r>
        <w:rPr>
          <w:sz w:val="20"/>
        </w:rPr>
        <w:t>319-ter,</w:t>
      </w:r>
      <w:r>
        <w:rPr>
          <w:spacing w:val="6"/>
          <w:sz w:val="20"/>
        </w:rPr>
        <w:t xml:space="preserve"> </w:t>
      </w:r>
      <w:r>
        <w:rPr>
          <w:sz w:val="20"/>
        </w:rPr>
        <w:t>319-quater,</w:t>
      </w:r>
      <w:r>
        <w:rPr>
          <w:spacing w:val="8"/>
          <w:sz w:val="20"/>
        </w:rPr>
        <w:t xml:space="preserve"> </w:t>
      </w:r>
      <w:r>
        <w:rPr>
          <w:sz w:val="20"/>
        </w:rPr>
        <w:t>320,</w:t>
      </w:r>
      <w:r>
        <w:rPr>
          <w:spacing w:val="8"/>
          <w:sz w:val="20"/>
        </w:rPr>
        <w:t xml:space="preserve"> </w:t>
      </w:r>
      <w:r>
        <w:rPr>
          <w:sz w:val="20"/>
        </w:rPr>
        <w:t>321,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322,</w:t>
      </w:r>
    </w:p>
    <w:p w:rsidR="00CC243D" w:rsidRDefault="00A24C45">
      <w:pPr>
        <w:pStyle w:val="Corpotesto"/>
        <w:spacing w:before="34" w:line="278" w:lineRule="auto"/>
        <w:ind w:right="117"/>
      </w:pPr>
      <w:r>
        <w:t>322bis, 346- bis, 353, 353-bis, 354, 355 e 356 del codice penale nonché all’articolo 2635 del codice civile;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3"/>
        </w:tabs>
        <w:spacing w:line="227" w:lineRule="exact"/>
        <w:ind w:left="1243" w:right="0" w:hanging="564"/>
        <w:rPr>
          <w:sz w:val="20"/>
        </w:rPr>
      </w:pPr>
      <w:r>
        <w:rPr>
          <w:sz w:val="20"/>
        </w:rPr>
        <w:t>false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6"/>
          <w:sz w:val="20"/>
        </w:rPr>
        <w:t xml:space="preserve"> </w:t>
      </w:r>
      <w:r>
        <w:rPr>
          <w:sz w:val="20"/>
        </w:rPr>
        <w:t>sociali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5"/>
          <w:sz w:val="20"/>
        </w:rPr>
        <w:t xml:space="preserve"> </w:t>
      </w:r>
      <w:r>
        <w:rPr>
          <w:sz w:val="20"/>
        </w:rPr>
        <w:t>2621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2622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civile;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34" w:line="276" w:lineRule="auto"/>
        <w:ind w:right="117" w:hanging="567"/>
        <w:rPr>
          <w:sz w:val="20"/>
        </w:rPr>
      </w:pPr>
      <w:r>
        <w:rPr>
          <w:sz w:val="20"/>
        </w:rPr>
        <w:t>frode ai sensi dell’articolo 1 della convenzione relativa alla tutela degli interessi finanziari delle Comunità europee;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7" w:hanging="567"/>
        <w:rPr>
          <w:sz w:val="20"/>
        </w:rPr>
      </w:pPr>
      <w:r>
        <w:rPr>
          <w:sz w:val="20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3"/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delitti di cui agli articoli 648-bis, 648-ter e 648-ter.1 del codice penale, riciclaggio di proventi di attività</w:t>
      </w:r>
      <w:r>
        <w:rPr>
          <w:spacing w:val="-3"/>
          <w:sz w:val="20"/>
        </w:rPr>
        <w:t xml:space="preserve"> </w:t>
      </w:r>
      <w:r>
        <w:rPr>
          <w:sz w:val="20"/>
        </w:rPr>
        <w:t>criminose o</w:t>
      </w:r>
      <w:r>
        <w:rPr>
          <w:spacing w:val="-4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terrorismo,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definiti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all’articolo 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 legislativo 22 giugno 2007, n. 109 e successive modificazioni;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4" w:hanging="567"/>
        <w:rPr>
          <w:sz w:val="20"/>
        </w:rPr>
      </w:pPr>
      <w:r>
        <w:rPr>
          <w:sz w:val="20"/>
        </w:rPr>
        <w:t>sfruttamento del lavoro minorile e altre forme di tratta di esseri umani definite con il decreto legislativo 4 marzo 2014, n. 24;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lastRenderedPageBreak/>
        <w:t xml:space="preserve">ogni altro delitto da cui derivi, quale pena accessoria, l’incapacità di contrattare con la pubblica </w:t>
      </w:r>
      <w:r>
        <w:rPr>
          <w:spacing w:val="-2"/>
          <w:sz w:val="20"/>
        </w:rPr>
        <w:t>Amministrazione;</w:t>
      </w: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before="63" w:line="278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2 del D. Lgs. 36/2023, ovvero:</w:t>
      </w:r>
    </w:p>
    <w:p w:rsidR="00CC243D" w:rsidRDefault="00A24C45">
      <w:pPr>
        <w:pStyle w:val="Corpotesto"/>
        <w:spacing w:before="130" w:line="276" w:lineRule="auto"/>
        <w:ind w:right="114" w:hanging="567"/>
      </w:pPr>
      <w:r>
        <w:rPr>
          <w:rFonts w:ascii="Cambria" w:hAnsi="Cambria"/>
        </w:rPr>
        <w:t>–</w:t>
      </w:r>
      <w:r>
        <w:rPr>
          <w:rFonts w:ascii="Cambria" w:hAnsi="Cambria"/>
          <w:spacing w:val="80"/>
          <w:w w:val="150"/>
        </w:rPr>
        <w:t xml:space="preserve">  </w:t>
      </w:r>
      <w:r>
        <w:t>che nei propri confronti non sussiste alcuna causa di divieto, decadenza o sospensione di cui all’art. 67 del D. Lgs.</w:t>
      </w:r>
      <w:r>
        <w:rPr>
          <w:spacing w:val="40"/>
        </w:rPr>
        <w:t xml:space="preserve"> </w:t>
      </w:r>
      <w:r>
        <w:t>159/2011 di ragioni di</w:t>
      </w:r>
      <w:r>
        <w:rPr>
          <w:spacing w:val="40"/>
        </w:rPr>
        <w:t xml:space="preserve"> </w:t>
      </w:r>
      <w:r>
        <w:t>decadenza, di sospensione o di divieto previste dall’articolo 67 del codice delle leggi antimafia e delle misure</w:t>
      </w:r>
      <w:r>
        <w:rPr>
          <w:spacing w:val="40"/>
        </w:rPr>
        <w:t xml:space="preserve"> </w:t>
      </w:r>
      <w:r>
        <w:t>di prevenzione, di cui al decreto legislativo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settembre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tentativo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infiltrazione</w:t>
      </w:r>
      <w:r>
        <w:rPr>
          <w:spacing w:val="-3"/>
        </w:rPr>
        <w:t xml:space="preserve"> </w:t>
      </w:r>
      <w:r>
        <w:t>mafiosa</w:t>
      </w:r>
      <w:r>
        <w:rPr>
          <w:spacing w:val="4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 comma 4, del medesimo codice. Resta fermo quanto previsto dagli articoli 88, comma 4- bis, e 92, commi 2 e 3, del codice di cui al decreto legislativo n. 159 del 2011, con riferimento rispettivamente</w:t>
      </w:r>
      <w:r>
        <w:rPr>
          <w:spacing w:val="40"/>
        </w:rPr>
        <w:t xml:space="preserve"> </w:t>
      </w:r>
      <w:r>
        <w:t>alle comunicazioni antimafia e alle informazioni antimafia;</w:t>
      </w: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before="118" w:line="276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5 del D. Lgs. 36/2023, ovvero: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121" w:line="276" w:lineRule="auto"/>
        <w:ind w:right="115" w:hanging="567"/>
        <w:rPr>
          <w:sz w:val="20"/>
        </w:rPr>
      </w:pP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sanzione</w:t>
      </w:r>
      <w:r>
        <w:rPr>
          <w:spacing w:val="-2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 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4" w:hanging="567"/>
        <w:rPr>
          <w:sz w:val="20"/>
        </w:rPr>
      </w:pPr>
      <w:r>
        <w:rPr>
          <w:sz w:val="20"/>
        </w:rPr>
        <w:t>operatore economico che non abbia presentato la certificazione di cui all'articolo 17 della legge 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1"/>
          <w:sz w:val="20"/>
        </w:rPr>
        <w:t xml:space="preserve"> </w:t>
      </w:r>
      <w:r>
        <w:rPr>
          <w:sz w:val="20"/>
        </w:rPr>
        <w:t>1999,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abbia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4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1"/>
          <w:sz w:val="20"/>
        </w:rPr>
        <w:t xml:space="preserve"> </w:t>
      </w:r>
      <w:r>
        <w:rPr>
          <w:sz w:val="20"/>
        </w:rPr>
        <w:t>del requisito stesso;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1" w:line="276" w:lineRule="auto"/>
        <w:ind w:right="113" w:hanging="567"/>
        <w:rPr>
          <w:sz w:val="20"/>
        </w:rPr>
      </w:pPr>
      <w:r>
        <w:rPr>
          <w:sz w:val="20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</w:t>
      </w:r>
      <w:r>
        <w:rPr>
          <w:spacing w:val="-6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quello</w:t>
      </w:r>
      <w:r>
        <w:rPr>
          <w:spacing w:val="-5"/>
          <w:sz w:val="20"/>
        </w:rPr>
        <w:t xml:space="preserve"> </w:t>
      </w:r>
      <w:r>
        <w:rPr>
          <w:sz w:val="20"/>
        </w:rPr>
        <w:t>trasmesso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rappresentanze</w:t>
      </w:r>
      <w:r>
        <w:rPr>
          <w:spacing w:val="-5"/>
          <w:sz w:val="20"/>
        </w:rPr>
        <w:t xml:space="preserve"> </w:t>
      </w:r>
      <w:r>
        <w:rPr>
          <w:sz w:val="20"/>
        </w:rPr>
        <w:t>sindacali</w:t>
      </w:r>
      <w:r>
        <w:rPr>
          <w:spacing w:val="-6"/>
          <w:sz w:val="20"/>
        </w:rPr>
        <w:t xml:space="preserve"> </w:t>
      </w:r>
      <w:r>
        <w:rPr>
          <w:sz w:val="20"/>
        </w:rPr>
        <w:t>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codice. L'esclusione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-1"/>
          <w:sz w:val="20"/>
        </w:rPr>
        <w:t xml:space="preserve"> </w:t>
      </w:r>
      <w:r>
        <w:rPr>
          <w:sz w:val="20"/>
        </w:rPr>
        <w:t>se,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dell'aggiudicazione,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adottati i provvedimenti di cui all'articolo 186-bis, comma 5, del regio decreto 16 marzo 1942, n. 267 e 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8"/>
          <w:sz w:val="20"/>
        </w:rPr>
        <w:t xml:space="preserve"> </w:t>
      </w:r>
      <w:r>
        <w:rPr>
          <w:sz w:val="20"/>
        </w:rPr>
        <w:t>commi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4,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8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2019,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non intervengano ulteriori circostanze escludenti relative </w:t>
      </w:r>
      <w:proofErr w:type="gramStart"/>
      <w:r>
        <w:rPr>
          <w:sz w:val="20"/>
        </w:rPr>
        <w:t>alle procedura</w:t>
      </w:r>
      <w:proofErr w:type="gramEnd"/>
      <w:r>
        <w:rPr>
          <w:sz w:val="20"/>
        </w:rPr>
        <w:t xml:space="preserve"> concorsuali;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5" w:hanging="567"/>
        <w:rPr>
          <w:sz w:val="20"/>
        </w:rPr>
      </w:pPr>
      <w:r>
        <w:rPr>
          <w:sz w:val="20"/>
        </w:rPr>
        <w:t>operatore</w:t>
      </w:r>
      <w:r>
        <w:rPr>
          <w:spacing w:val="-14"/>
          <w:sz w:val="20"/>
        </w:rPr>
        <w:t xml:space="preserve"> </w:t>
      </w:r>
      <w:r>
        <w:rPr>
          <w:sz w:val="20"/>
        </w:rPr>
        <w:t>economico</w:t>
      </w:r>
      <w:r>
        <w:rPr>
          <w:spacing w:val="-13"/>
          <w:sz w:val="20"/>
        </w:rPr>
        <w:t xml:space="preserve"> </w:t>
      </w:r>
      <w:r>
        <w:rPr>
          <w:sz w:val="20"/>
        </w:rPr>
        <w:t>iscritto</w:t>
      </w:r>
      <w:r>
        <w:rPr>
          <w:spacing w:val="-13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4"/>
          <w:sz w:val="20"/>
        </w:rPr>
        <w:t xml:space="preserve"> </w:t>
      </w:r>
      <w:r>
        <w:rPr>
          <w:sz w:val="20"/>
        </w:rPr>
        <w:t>tenuto</w:t>
      </w:r>
      <w:r>
        <w:rPr>
          <w:spacing w:val="-13"/>
          <w:sz w:val="20"/>
        </w:rPr>
        <w:t xml:space="preserve"> </w:t>
      </w:r>
      <w:r>
        <w:rPr>
          <w:sz w:val="20"/>
        </w:rPr>
        <w:t>dall'ANAC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4"/>
          <w:sz w:val="20"/>
        </w:rPr>
        <w:t xml:space="preserve"> </w:t>
      </w:r>
      <w:r>
        <w:rPr>
          <w:sz w:val="20"/>
        </w:rPr>
        <w:t>false 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falsa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subappalti;</w:t>
      </w:r>
      <w:r>
        <w:rPr>
          <w:spacing w:val="-1"/>
          <w:sz w:val="20"/>
        </w:rPr>
        <w:t xml:space="preserve"> </w:t>
      </w:r>
      <w:r>
        <w:rPr>
          <w:sz w:val="20"/>
        </w:rPr>
        <w:t>la causa di esclusione perdura fino a quando opera l'iscrizione nel casellario informatico;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3"/>
          <w:tab w:val="left" w:pos="1245"/>
        </w:tabs>
        <w:spacing w:before="1" w:line="276" w:lineRule="auto"/>
        <w:ind w:right="114" w:hanging="567"/>
        <w:rPr>
          <w:sz w:val="20"/>
        </w:rPr>
      </w:pPr>
      <w:r>
        <w:rPr>
          <w:sz w:val="20"/>
        </w:rPr>
        <w:t>operatore</w:t>
      </w:r>
      <w:r>
        <w:rPr>
          <w:spacing w:val="-14"/>
          <w:sz w:val="20"/>
        </w:rPr>
        <w:t xml:space="preserve"> </w:t>
      </w:r>
      <w:r>
        <w:rPr>
          <w:sz w:val="20"/>
        </w:rPr>
        <w:t>economico</w:t>
      </w:r>
      <w:r>
        <w:rPr>
          <w:spacing w:val="-13"/>
          <w:sz w:val="20"/>
        </w:rPr>
        <w:t xml:space="preserve"> </w:t>
      </w:r>
      <w:r>
        <w:rPr>
          <w:sz w:val="20"/>
        </w:rPr>
        <w:t>iscritto</w:t>
      </w:r>
      <w:r>
        <w:rPr>
          <w:spacing w:val="-13"/>
          <w:sz w:val="20"/>
        </w:rPr>
        <w:t xml:space="preserve"> </w:t>
      </w:r>
      <w:r>
        <w:rPr>
          <w:sz w:val="20"/>
        </w:rPr>
        <w:t>nel</w:t>
      </w:r>
      <w:r>
        <w:rPr>
          <w:spacing w:val="-1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4"/>
          <w:sz w:val="20"/>
        </w:rPr>
        <w:t xml:space="preserve"> </w:t>
      </w:r>
      <w:r>
        <w:rPr>
          <w:sz w:val="20"/>
        </w:rPr>
        <w:t>tenuto</w:t>
      </w:r>
      <w:r>
        <w:rPr>
          <w:spacing w:val="-13"/>
          <w:sz w:val="20"/>
        </w:rPr>
        <w:t xml:space="preserve"> </w:t>
      </w:r>
      <w:r>
        <w:rPr>
          <w:sz w:val="20"/>
        </w:rPr>
        <w:t>dall'ANAC</w:t>
      </w:r>
      <w:r>
        <w:rPr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4"/>
          <w:sz w:val="20"/>
        </w:rPr>
        <w:t xml:space="preserve"> </w:t>
      </w:r>
      <w:r>
        <w:rPr>
          <w:sz w:val="20"/>
        </w:rPr>
        <w:t>false dichiarazioni o falsa documentazione ai fini del rilascio dell'attestazione di qualificazione, per il periodo durante il quale perdura l'iscrizione;</w:t>
      </w:r>
    </w:p>
    <w:p w:rsidR="00CC243D" w:rsidRDefault="00CC243D">
      <w:pPr>
        <w:pStyle w:val="Corpotesto"/>
        <w:spacing w:before="154"/>
        <w:ind w:left="0"/>
        <w:jc w:val="left"/>
      </w:pP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line="278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94 comma 6 del D. Lgs. 36/2023, ovvero:</w:t>
      </w:r>
    </w:p>
    <w:p w:rsidR="00CC243D" w:rsidRDefault="00A24C45">
      <w:pPr>
        <w:pStyle w:val="Corpotesto"/>
        <w:spacing w:before="130" w:line="273" w:lineRule="auto"/>
        <w:ind w:right="114" w:hanging="567"/>
      </w:pPr>
      <w:r>
        <w:rPr>
          <w:rFonts w:ascii="Cambria" w:hAnsi="Cambria"/>
        </w:rPr>
        <w:t>–</w:t>
      </w:r>
      <w:r>
        <w:rPr>
          <w:rFonts w:ascii="Cambria" w:hAnsi="Cambria"/>
          <w:spacing w:val="80"/>
        </w:rPr>
        <w:t xml:space="preserve">  </w:t>
      </w:r>
      <w:r>
        <w:t>di non aver commesso violazioni gravi, definitivamente accertate, degli obblighi relativi al pagamento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previdenziali,</w:t>
      </w:r>
      <w:r>
        <w:rPr>
          <w:spacing w:val="-4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legislazione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 quella dello Stato in cui sono stabiliti (</w:t>
      </w:r>
      <w:proofErr w:type="spellStart"/>
      <w:proofErr w:type="gramStart"/>
      <w:r>
        <w:t>cfr.Allegato</w:t>
      </w:r>
      <w:proofErr w:type="spellEnd"/>
      <w:proofErr w:type="gramEnd"/>
      <w:r>
        <w:t xml:space="preserve"> II.10 al d.lgs.36/2023);</w:t>
      </w: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before="63" w:line="278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95 comma 1 del D. Lgs. 36/2023, ovvero: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118" w:line="276" w:lineRule="auto"/>
        <w:ind w:right="113" w:hanging="567"/>
        <w:rPr>
          <w:sz w:val="20"/>
        </w:rPr>
      </w:pPr>
      <w:r>
        <w:rPr>
          <w:sz w:val="20"/>
        </w:rPr>
        <w:lastRenderedPageBreak/>
        <w:t>gravi</w:t>
      </w:r>
      <w:r>
        <w:rPr>
          <w:spacing w:val="-3"/>
          <w:sz w:val="20"/>
        </w:rPr>
        <w:t xml:space="preserve"> </w:t>
      </w:r>
      <w:r>
        <w:rPr>
          <w:sz w:val="20"/>
        </w:rPr>
        <w:t>infrazioni, debitamente accertate con qualunque mezzo adeguato, alle norme</w:t>
      </w:r>
      <w:r>
        <w:rPr>
          <w:spacing w:val="-2"/>
          <w:sz w:val="20"/>
        </w:rPr>
        <w:t xml:space="preserve"> </w:t>
      </w:r>
      <w:r>
        <w:rPr>
          <w:sz w:val="20"/>
        </w:rPr>
        <w:t>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3"/>
        </w:tabs>
        <w:ind w:left="1243" w:right="0" w:hanging="564"/>
        <w:rPr>
          <w:sz w:val="20"/>
        </w:rPr>
      </w:pP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conflitto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risolvibile;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34" w:line="276" w:lineRule="auto"/>
        <w:ind w:hanging="567"/>
        <w:rPr>
          <w:sz w:val="20"/>
        </w:rPr>
      </w:pPr>
      <w:r>
        <w:rPr>
          <w:sz w:val="20"/>
        </w:rPr>
        <w:t>distorsione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8"/>
          <w:sz w:val="20"/>
        </w:rPr>
        <w:t xml:space="preserve"> </w:t>
      </w:r>
      <w:r>
        <w:rPr>
          <w:sz w:val="20"/>
        </w:rPr>
        <w:t>derivante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precedente</w:t>
      </w:r>
      <w:r>
        <w:rPr>
          <w:spacing w:val="-6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operatori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economici nella preparazione della procedura d'appalto che non possa essere risolta con misure meno </w:t>
      </w:r>
      <w:r>
        <w:rPr>
          <w:spacing w:val="-2"/>
          <w:sz w:val="20"/>
        </w:rPr>
        <w:t>intrusive;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rilevanti indizi tali da far ritenere che le offerte degli operatori economici siano imputabili ad un unico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4"/>
          <w:sz w:val="20"/>
        </w:rPr>
        <w:t xml:space="preserve"> </w:t>
      </w:r>
      <w:r>
        <w:rPr>
          <w:sz w:val="20"/>
        </w:rPr>
        <w:t>decisionale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cagione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accordi intercorsi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partecipanti alla stessa gara;</w:t>
      </w:r>
    </w:p>
    <w:p w:rsidR="00CC243D" w:rsidRDefault="00A24C45">
      <w:pPr>
        <w:pStyle w:val="Paragrafoelenco"/>
        <w:numPr>
          <w:ilvl w:val="1"/>
          <w:numId w:val="1"/>
        </w:numPr>
        <w:tabs>
          <w:tab w:val="left" w:pos="1242"/>
          <w:tab w:val="left" w:pos="1245"/>
        </w:tabs>
        <w:spacing w:line="276" w:lineRule="auto"/>
        <w:ind w:right="114" w:hanging="567"/>
        <w:rPr>
          <w:sz w:val="20"/>
        </w:rPr>
      </w:pPr>
      <w:r>
        <w:rPr>
          <w:sz w:val="20"/>
        </w:rPr>
        <w:t>abbia commesso un illecito professionale grave, tale da rendere dubbia la sua integrità o affidabilità, dimostrato dalla stazione appaltante con mezzi adeguati;</w:t>
      </w: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line="276" w:lineRule="auto"/>
        <w:ind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 elencante nell’art. 95 comma 2 del D. Lgs. 36/2023, ovvero:</w:t>
      </w:r>
    </w:p>
    <w:p w:rsidR="00CC243D" w:rsidRDefault="00A24C45">
      <w:pPr>
        <w:pStyle w:val="Corpotesto"/>
        <w:spacing w:before="132" w:line="273" w:lineRule="auto"/>
        <w:ind w:right="112" w:hanging="567"/>
      </w:pPr>
      <w:r>
        <w:rPr>
          <w:rFonts w:ascii="Cambria" w:hAnsi="Cambria"/>
        </w:rPr>
        <w:t>–</w:t>
      </w:r>
      <w:r>
        <w:rPr>
          <w:rFonts w:ascii="Cambria" w:hAnsi="Cambria"/>
          <w:spacing w:val="80"/>
        </w:rPr>
        <w:t xml:space="preserve">  </w:t>
      </w:r>
      <w:r>
        <w:t>non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commesso</w:t>
      </w:r>
      <w:r>
        <w:rPr>
          <w:spacing w:val="40"/>
        </w:rPr>
        <w:t xml:space="preserve"> </w:t>
      </w:r>
      <w:r>
        <w:t>gravi</w:t>
      </w:r>
      <w:r>
        <w:rPr>
          <w:spacing w:val="40"/>
        </w:rPr>
        <w:t xml:space="preserve"> </w:t>
      </w:r>
      <w:r>
        <w:t>violazioni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definitivamente</w:t>
      </w:r>
      <w:r>
        <w:rPr>
          <w:spacing w:val="40"/>
        </w:rPr>
        <w:t xml:space="preserve"> </w:t>
      </w:r>
      <w:r>
        <w:t>accertate</w:t>
      </w:r>
      <w:r>
        <w:rPr>
          <w:spacing w:val="40"/>
        </w:rPr>
        <w:t xml:space="preserve"> </w:t>
      </w:r>
      <w:r>
        <w:t>agli</w:t>
      </w:r>
      <w:r>
        <w:rPr>
          <w:spacing w:val="40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relativi</w:t>
      </w:r>
      <w:r>
        <w:rPr>
          <w:spacing w:val="40"/>
        </w:rPr>
        <w:t xml:space="preserve"> </w:t>
      </w:r>
      <w:r>
        <w:t>al pagamento di imposte e tasse o contributi previdenziali (costituiscono gravi violazioni non definitivamente accertate in materia fiscale quelle indicate nell'Allegato II.10 al d.lgs.36/2023);</w:t>
      </w:r>
    </w:p>
    <w:p w:rsidR="00CC243D" w:rsidRDefault="00A24C45">
      <w:pPr>
        <w:pStyle w:val="Paragrafoelenco"/>
        <w:numPr>
          <w:ilvl w:val="0"/>
          <w:numId w:val="1"/>
        </w:numPr>
        <w:tabs>
          <w:tab w:val="left" w:pos="313"/>
        </w:tabs>
        <w:spacing w:before="1" w:line="276" w:lineRule="auto"/>
        <w:ind w:right="114"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z w:val="20"/>
        </w:rPr>
        <w:t xml:space="preserve"> ricorre nelle fattispecie di cui all’art. 98 del D. Lgs 36/2023;</w:t>
      </w:r>
    </w:p>
    <w:p w:rsidR="00CC243D" w:rsidRDefault="00CC243D">
      <w:pPr>
        <w:pStyle w:val="Corpotesto"/>
        <w:spacing w:before="44"/>
        <w:ind w:left="0"/>
        <w:jc w:val="left"/>
      </w:pPr>
    </w:p>
    <w:p w:rsidR="00CC243D" w:rsidRDefault="00A24C45" w:rsidP="00574E17">
      <w:pPr>
        <w:pStyle w:val="Corpotesto"/>
        <w:tabs>
          <w:tab w:val="left" w:pos="819"/>
        </w:tabs>
        <w:spacing w:line="276" w:lineRule="auto"/>
        <w:ind w:left="112" w:right="115"/>
      </w:pPr>
      <w:r>
        <w:rPr>
          <w:spacing w:val="-10"/>
        </w:rPr>
        <w:t>-</w:t>
      </w:r>
      <w:r>
        <w:tab/>
      </w:r>
    </w:p>
    <w:p w:rsidR="00CC243D" w:rsidRDefault="00A24C45">
      <w:pPr>
        <w:pStyle w:val="Corpotesto"/>
        <w:ind w:left="112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data:</w:t>
      </w:r>
      <w:r>
        <w:rPr>
          <w:spacing w:val="-4"/>
        </w:rPr>
        <w:t xml:space="preserve"> </w:t>
      </w:r>
      <w:r>
        <w:rPr>
          <w:color w:val="808080"/>
        </w:rPr>
        <w:t>Fare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testo.</w:t>
      </w:r>
    </w:p>
    <w:p w:rsidR="00CC243D" w:rsidRDefault="00CC243D">
      <w:pPr>
        <w:pStyle w:val="Corpotesto"/>
        <w:spacing w:before="188"/>
        <w:ind w:left="0"/>
        <w:jc w:val="left"/>
      </w:pPr>
    </w:p>
    <w:p w:rsidR="00CC243D" w:rsidRDefault="00A24C45">
      <w:pPr>
        <w:pStyle w:val="Corpotesto"/>
        <w:ind w:left="6373" w:right="3"/>
        <w:jc w:val="center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Nome</w:t>
      </w:r>
    </w:p>
    <w:p w:rsidR="00CC243D" w:rsidRDefault="00A24C45">
      <w:pPr>
        <w:pStyle w:val="Corpotesto"/>
        <w:spacing w:before="34"/>
        <w:ind w:left="6373" w:right="9"/>
        <w:jc w:val="center"/>
      </w:pPr>
      <w:r>
        <w:rPr>
          <w:color w:val="808080"/>
        </w:rPr>
        <w:t>Fare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clic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qui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immettere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testo.</w:t>
      </w:r>
    </w:p>
    <w:p w:rsidR="00CC243D" w:rsidRDefault="00A24C45">
      <w:pPr>
        <w:spacing w:before="31"/>
        <w:ind w:left="637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digitale)</w:t>
      </w:r>
    </w:p>
    <w:sectPr w:rsidR="00CC243D">
      <w:pgSz w:w="11910" w:h="16840"/>
      <w:pgMar w:top="8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396B"/>
    <w:multiLevelType w:val="hybridMultilevel"/>
    <w:tmpl w:val="07C8D1BA"/>
    <w:lvl w:ilvl="0" w:tplc="75C0D6A2">
      <w:numFmt w:val="bullet"/>
      <w:lvlText w:val="☐"/>
      <w:lvlJc w:val="left"/>
      <w:pPr>
        <w:ind w:left="112" w:hanging="202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2"/>
        <w:w w:val="98"/>
        <w:sz w:val="18"/>
        <w:szCs w:val="18"/>
        <w:lang w:val="it-IT" w:eastAsia="en-US" w:bidi="ar-SA"/>
      </w:rPr>
    </w:lvl>
    <w:lvl w:ilvl="1" w:tplc="C5947016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64580D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C10455BA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4CD4D676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F27AEB28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E7727D40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86747812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E91EA5E6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D"/>
    <w:rsid w:val="0007333D"/>
    <w:rsid w:val="00100383"/>
    <w:rsid w:val="00325F43"/>
    <w:rsid w:val="00501E09"/>
    <w:rsid w:val="00574E17"/>
    <w:rsid w:val="0087442F"/>
    <w:rsid w:val="00A24C45"/>
    <w:rsid w:val="00CC243D"/>
    <w:rsid w:val="00E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F5B9"/>
  <w15:docId w15:val="{DAA35326-7A4B-49CD-9F65-4B0FDD4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2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Innocenzi Roberto</cp:lastModifiedBy>
  <cp:revision>4</cp:revision>
  <dcterms:created xsi:type="dcterms:W3CDTF">2024-05-29T09:20:00Z</dcterms:created>
  <dcterms:modified xsi:type="dcterms:W3CDTF">2024-05-29T14:40:00Z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Microsoft: Print To PDF</vt:lpwstr>
  </property>
</Properties>
</file>